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C3AE" w14:textId="27D0AD76" w:rsidR="00BC2829" w:rsidRDefault="00F73CC9">
      <w:pPr>
        <w:ind w:firstLine="2160"/>
        <w:rPr>
          <w:rFonts w:ascii="Arial" w:hAnsi="Arial" w:cs="Arial"/>
        </w:rPr>
      </w:pPr>
      <w:r>
        <w:rPr>
          <w:rFonts w:ascii="Arial" w:hAnsi="Arial" w:cs="Arial"/>
        </w:rPr>
        <w:t xml:space="preserve">Child Support Awards in </w:t>
      </w:r>
      <w:r w:rsidR="00BC2829">
        <w:rPr>
          <w:rFonts w:ascii="Arial" w:hAnsi="Arial" w:cs="Arial"/>
        </w:rPr>
        <w:t>Shared Custody</w:t>
      </w:r>
      <w:r w:rsidR="00F4293E">
        <w:rPr>
          <w:rFonts w:ascii="Arial" w:hAnsi="Arial" w:cs="Arial"/>
        </w:rPr>
        <w:t xml:space="preserve"> </w:t>
      </w:r>
      <w:r>
        <w:rPr>
          <w:rFonts w:ascii="Arial" w:hAnsi="Arial" w:cs="Arial"/>
        </w:rPr>
        <w:t>Cases</w:t>
      </w:r>
    </w:p>
    <w:p w14:paraId="3822B0B8" w14:textId="77777777" w:rsidR="00BC2829" w:rsidRDefault="0009455C">
      <w:pPr>
        <w:ind w:firstLine="2160"/>
        <w:rPr>
          <w:rFonts w:ascii="Arial" w:hAnsi="Arial" w:cs="Arial"/>
        </w:rPr>
      </w:pPr>
      <w:r>
        <w:rPr>
          <w:rFonts w:ascii="Arial" w:hAnsi="Arial" w:cs="Arial"/>
        </w:rPr>
        <w:t>By Joel R. Brandes</w:t>
      </w:r>
    </w:p>
    <w:p w14:paraId="25E259C3" w14:textId="77777777" w:rsidR="00BC2829" w:rsidRDefault="00BC2829">
      <w:pPr>
        <w:rPr>
          <w:rFonts w:ascii="Arial" w:hAnsi="Arial" w:cs="Arial"/>
        </w:rPr>
      </w:pPr>
    </w:p>
    <w:p w14:paraId="4A2A9021" w14:textId="341CADAA" w:rsidR="00FA797C" w:rsidRDefault="00BC2829">
      <w:pPr>
        <w:ind w:firstLine="720"/>
        <w:rPr>
          <w:rFonts w:ascii="Arial" w:hAnsi="Arial" w:cs="Arial"/>
        </w:rPr>
      </w:pPr>
      <w:r>
        <w:rPr>
          <w:rFonts w:ascii="Arial" w:hAnsi="Arial" w:cs="Arial"/>
        </w:rPr>
        <w:t xml:space="preserve">There is a distinction between " joint </w:t>
      </w:r>
      <w:r w:rsidR="004662A4">
        <w:rPr>
          <w:rFonts w:ascii="Arial" w:hAnsi="Arial" w:cs="Arial"/>
        </w:rPr>
        <w:t xml:space="preserve">legal </w:t>
      </w:r>
      <w:r>
        <w:rPr>
          <w:rFonts w:ascii="Arial" w:hAnsi="Arial" w:cs="Arial"/>
        </w:rPr>
        <w:t xml:space="preserve">custody," which usually involves sharing in all the important decisions concerning the child, and " joint </w:t>
      </w:r>
      <w:r w:rsidR="004662A4">
        <w:rPr>
          <w:rFonts w:ascii="Arial" w:hAnsi="Arial" w:cs="Arial"/>
        </w:rPr>
        <w:t>physical</w:t>
      </w:r>
      <w:r w:rsidR="004662A4">
        <w:rPr>
          <w:rFonts w:ascii="Arial" w:hAnsi="Arial" w:cs="Arial"/>
        </w:rPr>
        <w:t xml:space="preserve"> </w:t>
      </w:r>
      <w:r>
        <w:rPr>
          <w:rFonts w:ascii="Arial" w:hAnsi="Arial" w:cs="Arial"/>
        </w:rPr>
        <w:t>custody," which involves sharing time with and physically caring for the child. Although there is no consensus as to a precise definition of "joint custody," the Court of Appeals has commented that "joint custody" is generally used to describe joint legal custody or joint decision</w:t>
      </w:r>
      <w:r w:rsidR="00E227B0">
        <w:rPr>
          <w:rFonts w:ascii="Arial" w:hAnsi="Arial" w:cs="Arial"/>
        </w:rPr>
        <w:t>-</w:t>
      </w:r>
      <w:r>
        <w:rPr>
          <w:rFonts w:ascii="Arial" w:hAnsi="Arial" w:cs="Arial"/>
        </w:rPr>
        <w:t>making, as opposed to expanded visitation or shared custody arrangements.</w:t>
      </w:r>
      <w:r w:rsidR="001E7F7B">
        <w:rPr>
          <w:rFonts w:ascii="Arial" w:hAnsi="Arial" w:cs="Arial"/>
        </w:rPr>
        <w:t xml:space="preserve"> </w:t>
      </w:r>
      <w:r w:rsidR="00FA797C">
        <w:rPr>
          <w:rFonts w:ascii="Arial" w:hAnsi="Arial" w:cs="Arial"/>
        </w:rPr>
        <w:t>(</w:t>
      </w:r>
      <w:r w:rsidR="00FA797C" w:rsidRPr="00B41694">
        <w:rPr>
          <w:rFonts w:ascii="Arial" w:hAnsi="Arial" w:cs="Arial"/>
        </w:rPr>
        <w:t>Bast v Rossoff, 91 NY2d 723, 675 NYS2d 19 (1998)</w:t>
      </w:r>
      <w:r w:rsidR="00576431">
        <w:rPr>
          <w:rFonts w:ascii="Arial" w:hAnsi="Arial" w:cs="Arial"/>
        </w:rPr>
        <w:t>).</w:t>
      </w:r>
      <w:r>
        <w:rPr>
          <w:rFonts w:ascii="Arial" w:hAnsi="Arial" w:cs="Arial"/>
        </w:rPr>
        <w:t xml:space="preserve"> It has been said that "joint legal custody," sometimes referred to as "divided" custody or "joint decision making," gives both parents </w:t>
      </w:r>
      <w:r>
        <w:rPr>
          <w:rFonts w:ascii="Arial" w:hAnsi="Arial" w:cs="Arial"/>
        </w:rPr>
        <w:sym w:font="WP TypographicSymbols" w:char="0041"/>
      </w:r>
      <w:r>
        <w:rPr>
          <w:rFonts w:ascii="Arial" w:hAnsi="Arial" w:cs="Arial"/>
        </w:rPr>
        <w:t>a shared responsibility for and control of a child's upbringing.</w:t>
      </w:r>
      <w:r w:rsidR="00576431">
        <w:rPr>
          <w:rFonts w:ascii="Arial" w:hAnsi="Arial" w:cs="Arial"/>
        </w:rPr>
        <w:t xml:space="preserve"> </w:t>
      </w:r>
      <w:r>
        <w:rPr>
          <w:rFonts w:ascii="Arial" w:hAnsi="Arial" w:cs="Arial"/>
        </w:rPr>
        <w:sym w:font="WP TypographicSymbols" w:char="0040"/>
      </w:r>
      <w:r>
        <w:rPr>
          <w:rFonts w:ascii="Arial" w:hAnsi="Arial" w:cs="Arial"/>
        </w:rPr>
        <w:t xml:space="preserve">  It may include an arrangement between the parents where they alternate physical custody of the child.</w:t>
      </w:r>
      <w:r w:rsidR="001E7F7B">
        <w:rPr>
          <w:rFonts w:ascii="Arial" w:hAnsi="Arial" w:cs="Arial"/>
        </w:rPr>
        <w:t xml:space="preserve"> </w:t>
      </w:r>
      <w:r w:rsidR="00FA797C">
        <w:rPr>
          <w:rFonts w:ascii="Arial" w:hAnsi="Arial" w:cs="Arial"/>
        </w:rPr>
        <w:t>(</w:t>
      </w:r>
      <w:r w:rsidR="00FA797C" w:rsidRPr="00B41694">
        <w:rPr>
          <w:rFonts w:ascii="Arial" w:hAnsi="Arial" w:cs="Arial"/>
        </w:rPr>
        <w:t>Braiman v. Braiman, 44 NY2d 584, 407 NYS2d 449 (1978)</w:t>
      </w:r>
      <w:r w:rsidR="00576431">
        <w:rPr>
          <w:rFonts w:ascii="Arial" w:hAnsi="Arial" w:cs="Arial"/>
        </w:rPr>
        <w:t>)</w:t>
      </w:r>
      <w:r w:rsidR="00FA797C">
        <w:rPr>
          <w:rFonts w:ascii="Arial" w:hAnsi="Arial" w:cs="Arial"/>
        </w:rPr>
        <w:t>.</w:t>
      </w:r>
      <w:r>
        <w:rPr>
          <w:rFonts w:ascii="Arial" w:hAnsi="Arial" w:cs="Arial"/>
        </w:rPr>
        <w:t xml:space="preserve">  </w:t>
      </w:r>
    </w:p>
    <w:p w14:paraId="24A60F0D" w14:textId="534BB801" w:rsidR="00576431" w:rsidRDefault="00576431">
      <w:pPr>
        <w:ind w:firstLine="720"/>
        <w:rPr>
          <w:rFonts w:ascii="Arial" w:hAnsi="Arial" w:cs="Arial"/>
        </w:rPr>
      </w:pPr>
    </w:p>
    <w:p w14:paraId="748BB85E" w14:textId="77777777" w:rsidR="00D779F5" w:rsidRPr="00B177F4" w:rsidRDefault="00D779F5" w:rsidP="00D779F5">
      <w:pPr>
        <w:widowControl/>
        <w:autoSpaceDE/>
        <w:autoSpaceDN/>
        <w:adjustRightInd/>
        <w:ind w:firstLine="720"/>
        <w:rPr>
          <w:rFonts w:ascii="Arial" w:hAnsi="Arial" w:cs="Arial"/>
          <w:color w:val="252525"/>
          <w:shd w:val="clear" w:color="auto" w:fill="FFFFFF"/>
        </w:rPr>
      </w:pPr>
      <w:r>
        <w:rPr>
          <w:rFonts w:ascii="Arial" w:eastAsia="Times New Roman" w:hAnsi="Arial" w:cs="Arial"/>
          <w:color w:val="000000"/>
          <w:shd w:val="clear" w:color="auto" w:fill="FFFFFF"/>
        </w:rPr>
        <w:t xml:space="preserve">It has been held that </w:t>
      </w:r>
      <w:bookmarkStart w:id="0" w:name="_Hlk116219438"/>
      <w:r>
        <w:rPr>
          <w:rFonts w:ascii="Arial" w:eastAsia="Times New Roman" w:hAnsi="Arial" w:cs="Arial"/>
          <w:color w:val="000000"/>
          <w:shd w:val="clear" w:color="auto" w:fill="FFFFFF"/>
        </w:rPr>
        <w:t xml:space="preserve">where there are two or more children and their custody is split between the parents, </w:t>
      </w:r>
      <w:r w:rsidRPr="00B1004A">
        <w:rPr>
          <w:rFonts w:ascii="Arial" w:eastAsia="Times New Roman" w:hAnsi="Arial" w:cs="Arial"/>
          <w:color w:val="000000"/>
          <w:shd w:val="clear" w:color="auto" w:fill="FFFFFF"/>
        </w:rPr>
        <w:t>each party's proportionate obligation for support of the child</w:t>
      </w:r>
      <w:r>
        <w:rPr>
          <w:rFonts w:ascii="Arial" w:eastAsia="Times New Roman" w:hAnsi="Arial" w:cs="Arial"/>
          <w:color w:val="000000"/>
          <w:shd w:val="clear" w:color="auto" w:fill="FFFFFF"/>
        </w:rPr>
        <w:t>(ren)</w:t>
      </w:r>
      <w:r w:rsidRPr="00B1004A">
        <w:rPr>
          <w:rFonts w:ascii="Arial" w:eastAsia="Times New Roman" w:hAnsi="Arial" w:cs="Arial"/>
          <w:color w:val="000000"/>
          <w:shd w:val="clear" w:color="auto" w:fill="FFFFFF"/>
        </w:rPr>
        <w:t xml:space="preserve"> residing with the other </w:t>
      </w:r>
      <w:r>
        <w:rPr>
          <w:rFonts w:ascii="Arial" w:eastAsia="Times New Roman" w:hAnsi="Arial" w:cs="Arial"/>
          <w:color w:val="000000"/>
          <w:shd w:val="clear" w:color="auto" w:fill="FFFFFF"/>
        </w:rPr>
        <w:t xml:space="preserve">must be calculated, and after their </w:t>
      </w:r>
      <w:r w:rsidRPr="00B1004A">
        <w:rPr>
          <w:rFonts w:ascii="Arial" w:eastAsia="Times New Roman" w:hAnsi="Arial" w:cs="Arial"/>
          <w:color w:val="000000"/>
          <w:shd w:val="clear" w:color="auto" w:fill="FFFFFF"/>
        </w:rPr>
        <w:t xml:space="preserve">respective obligations </w:t>
      </w:r>
      <w:r>
        <w:rPr>
          <w:rFonts w:ascii="Arial" w:eastAsia="Times New Roman" w:hAnsi="Arial" w:cs="Arial"/>
          <w:color w:val="000000"/>
          <w:shd w:val="clear" w:color="auto" w:fill="FFFFFF"/>
        </w:rPr>
        <w:t>are</w:t>
      </w:r>
      <w:r w:rsidRPr="00B1004A">
        <w:rPr>
          <w:rFonts w:ascii="Arial" w:eastAsia="Times New Roman" w:hAnsi="Arial" w:cs="Arial"/>
          <w:color w:val="000000"/>
          <w:shd w:val="clear" w:color="auto" w:fill="FFFFFF"/>
        </w:rPr>
        <w:t xml:space="preserve"> determined, a net support obligation </w:t>
      </w:r>
      <w:r>
        <w:rPr>
          <w:rFonts w:ascii="Arial" w:eastAsia="Times New Roman" w:hAnsi="Arial" w:cs="Arial"/>
          <w:color w:val="000000"/>
          <w:shd w:val="clear" w:color="auto" w:fill="FFFFFF"/>
        </w:rPr>
        <w:t>is de</w:t>
      </w:r>
      <w:r w:rsidRPr="00B1004A">
        <w:rPr>
          <w:rFonts w:ascii="Arial" w:eastAsia="Times New Roman" w:hAnsi="Arial" w:cs="Arial"/>
          <w:color w:val="000000"/>
          <w:shd w:val="clear" w:color="auto" w:fill="FFFFFF"/>
        </w:rPr>
        <w:t>rived by subtracting the smaller from the greater of them.</w:t>
      </w:r>
      <w:bookmarkEnd w:id="0"/>
      <w:r>
        <w:rPr>
          <w:rFonts w:ascii="Arial" w:eastAsia="Times New Roman" w:hAnsi="Arial" w:cs="Arial"/>
          <w:color w:val="000000"/>
          <w:shd w:val="clear" w:color="auto" w:fill="FFFFFF"/>
        </w:rPr>
        <w:t xml:space="preserve"> (</w:t>
      </w:r>
      <w:r w:rsidRPr="00B45059">
        <w:rPr>
          <w:rFonts w:ascii="Arial" w:hAnsi="Arial" w:cs="Arial"/>
          <w:color w:val="000000" w:themeColor="text1"/>
          <w:shd w:val="clear" w:color="auto" w:fill="FFFFFF"/>
        </w:rPr>
        <w:t>Riseley v. Riseley, 208 A.D.2d 132, 622 N.Y.S.2d 387 (3d Dept. 1995)</w:t>
      </w:r>
      <w:r>
        <w:rPr>
          <w:rFonts w:ascii="Arial" w:hAnsi="Arial" w:cs="Arial"/>
          <w:color w:val="000000" w:themeColor="text1"/>
        </w:rPr>
        <w:t>;</w:t>
      </w:r>
      <w:r w:rsidRPr="00B45059">
        <w:rPr>
          <w:rFonts w:ascii="Arial" w:hAnsi="Arial" w:cs="Arial"/>
          <w:color w:val="000000" w:themeColor="text1"/>
        </w:rPr>
        <w:t xml:space="preserve"> Scomello v. Scomello, 260 A.D.2d 483, 688 N.Y.S.2d 199 (2d Dept</w:t>
      </w:r>
      <w:r>
        <w:rPr>
          <w:rFonts w:ascii="Arial" w:hAnsi="Arial" w:cs="Arial"/>
          <w:color w:val="000000" w:themeColor="text1"/>
        </w:rPr>
        <w:t>.</w:t>
      </w:r>
      <w:r w:rsidRPr="00B45059">
        <w:rPr>
          <w:rFonts w:ascii="Arial" w:hAnsi="Arial" w:cs="Arial"/>
          <w:color w:val="000000" w:themeColor="text1"/>
        </w:rPr>
        <w:t xml:space="preserve"> 1999)</w:t>
      </w:r>
      <w:r>
        <w:rPr>
          <w:rFonts w:ascii="Arial" w:hAnsi="Arial" w:cs="Arial"/>
          <w:color w:val="000000" w:themeColor="text1"/>
        </w:rPr>
        <w:t>)</w:t>
      </w:r>
    </w:p>
    <w:p w14:paraId="1ADEE88A" w14:textId="77777777" w:rsidR="00D779F5" w:rsidRDefault="00D779F5">
      <w:pPr>
        <w:ind w:firstLine="720"/>
        <w:rPr>
          <w:rFonts w:ascii="Arial" w:hAnsi="Arial" w:cs="Arial"/>
        </w:rPr>
      </w:pPr>
    </w:p>
    <w:p w14:paraId="745152FE" w14:textId="2D880ACE" w:rsidR="00BC2829" w:rsidRDefault="00BC2829">
      <w:pPr>
        <w:ind w:firstLine="720"/>
        <w:rPr>
          <w:rFonts w:ascii="Arial" w:hAnsi="Arial" w:cs="Arial"/>
        </w:rPr>
      </w:pPr>
      <w:r>
        <w:rPr>
          <w:rFonts w:ascii="Arial" w:hAnsi="Arial" w:cs="Arial"/>
        </w:rPr>
        <w:t>Where there is "joint physical custody," the child lives alternatively with both parents. The daily child-rearing decisions are usually made by the parent with whom the child is then living, while the major decisions, such as those involving religion, education, medical care, discipline, or choice of school/camp, are jointly made.</w:t>
      </w:r>
      <w:r w:rsidR="00FA797C" w:rsidRPr="00FA797C">
        <w:rPr>
          <w:rFonts w:ascii="Arial" w:hAnsi="Arial" w:cs="Arial"/>
        </w:rPr>
        <w:t xml:space="preserve"> </w:t>
      </w:r>
      <w:r w:rsidR="00576431">
        <w:rPr>
          <w:rFonts w:ascii="Arial" w:hAnsi="Arial" w:cs="Arial"/>
        </w:rPr>
        <w:t>(</w:t>
      </w:r>
      <w:r w:rsidR="00FA797C" w:rsidRPr="00B41694">
        <w:rPr>
          <w:rFonts w:ascii="Arial" w:hAnsi="Arial" w:cs="Arial"/>
        </w:rPr>
        <w:t>Trapp v. Trapp, 136 AD2d 178, 526 NYS2d 95 (1st Dept. 1988)</w:t>
      </w:r>
      <w:r w:rsidR="00576431">
        <w:rPr>
          <w:rFonts w:ascii="Arial" w:hAnsi="Arial" w:cs="Arial"/>
        </w:rPr>
        <w:t>)</w:t>
      </w:r>
      <w:r w:rsidR="00FA797C" w:rsidRPr="00B41694">
        <w:rPr>
          <w:rFonts w:ascii="Arial" w:hAnsi="Arial" w:cs="Arial"/>
        </w:rPr>
        <w:t>.</w:t>
      </w:r>
    </w:p>
    <w:p w14:paraId="6EE9C951" w14:textId="77777777" w:rsidR="00BC2829" w:rsidRDefault="00BC2829">
      <w:pPr>
        <w:rPr>
          <w:rFonts w:ascii="Arial" w:hAnsi="Arial" w:cs="Arial"/>
        </w:rPr>
      </w:pPr>
    </w:p>
    <w:p w14:paraId="61DE91F6" w14:textId="77777777" w:rsidR="003F475B" w:rsidRDefault="00BC2829" w:rsidP="00B45059">
      <w:pPr>
        <w:ind w:firstLine="720"/>
        <w:rPr>
          <w:rFonts w:ascii="Arial" w:eastAsia="Times New Roman" w:hAnsi="Arial" w:cs="Arial"/>
          <w:color w:val="000000"/>
          <w:shd w:val="clear" w:color="auto" w:fill="FFFFFF"/>
        </w:rPr>
      </w:pPr>
      <w:r>
        <w:rPr>
          <w:rFonts w:ascii="Arial" w:hAnsi="Arial" w:cs="Arial"/>
        </w:rPr>
        <w:t xml:space="preserve"> </w:t>
      </w:r>
      <w:bookmarkStart w:id="1" w:name="_Hlk116219510"/>
      <w:r w:rsidR="00B7573E">
        <w:rPr>
          <w:rFonts w:ascii="Arial" w:hAnsi="Arial" w:cs="Arial"/>
        </w:rPr>
        <w:t>T</w:t>
      </w:r>
      <w:r>
        <w:rPr>
          <w:rFonts w:ascii="Arial" w:hAnsi="Arial" w:cs="Arial"/>
        </w:rPr>
        <w:t>he Court of Appeals, in Bast v Russoff,</w:t>
      </w:r>
      <w:r w:rsidR="00FA797C">
        <w:rPr>
          <w:rFonts w:ascii="Arial" w:hAnsi="Arial" w:cs="Arial"/>
        </w:rPr>
        <w:t xml:space="preserve"> </w:t>
      </w:r>
      <w:r w:rsidR="006D4CAC">
        <w:rPr>
          <w:rFonts w:ascii="Arial" w:hAnsi="Arial" w:cs="Arial"/>
        </w:rPr>
        <w:t>(</w:t>
      </w:r>
      <w:r w:rsidR="006D4CAC" w:rsidRPr="00B41694">
        <w:rPr>
          <w:rFonts w:ascii="Arial" w:hAnsi="Arial" w:cs="Arial"/>
        </w:rPr>
        <w:t>91 NY2d 723, 675 NYS2d 19 (1998)</w:t>
      </w:r>
      <w:r w:rsidR="006D4CAC">
        <w:rPr>
          <w:rFonts w:ascii="Arial" w:hAnsi="Arial" w:cs="Arial"/>
        </w:rPr>
        <w:t>)</w:t>
      </w:r>
      <w:r w:rsidR="00FA797C">
        <w:rPr>
          <w:rFonts w:ascii="Arial" w:hAnsi="Arial" w:cs="Arial"/>
        </w:rPr>
        <w:t>,</w:t>
      </w:r>
      <w:r>
        <w:rPr>
          <w:rFonts w:ascii="Arial" w:hAnsi="Arial" w:cs="Arial"/>
        </w:rPr>
        <w:t xml:space="preserve"> </w:t>
      </w:r>
      <w:r w:rsidR="009105F1">
        <w:rPr>
          <w:rFonts w:ascii="Arial" w:hAnsi="Arial" w:cs="Arial"/>
        </w:rPr>
        <w:t xml:space="preserve">observed that there are many different kinds of shared custody arrangements. It </w:t>
      </w:r>
      <w:r>
        <w:rPr>
          <w:rFonts w:ascii="Arial" w:hAnsi="Arial" w:cs="Arial"/>
        </w:rPr>
        <w:t>held that child support in a joint or shared custody case should be calculated under the Child Support Standards Act (</w:t>
      </w:r>
      <w:r>
        <w:rPr>
          <w:rFonts w:ascii="Arial" w:hAnsi="Arial" w:cs="Arial"/>
        </w:rPr>
        <w:sym w:font="WP TypographicSymbols" w:char="0041"/>
      </w:r>
      <w:r>
        <w:rPr>
          <w:rFonts w:ascii="Arial" w:hAnsi="Arial" w:cs="Arial"/>
        </w:rPr>
        <w:t>CSSA</w:t>
      </w:r>
      <w:r>
        <w:rPr>
          <w:rFonts w:ascii="Arial" w:hAnsi="Arial" w:cs="Arial"/>
        </w:rPr>
        <w:sym w:font="WP TypographicSymbols" w:char="0040"/>
      </w:r>
      <w:r>
        <w:rPr>
          <w:rFonts w:ascii="Arial" w:hAnsi="Arial" w:cs="Arial"/>
        </w:rPr>
        <w:t xml:space="preserve">) just as it is in any other case. It </w:t>
      </w:r>
      <w:r w:rsidR="00816153">
        <w:rPr>
          <w:rFonts w:ascii="Arial" w:hAnsi="Arial" w:cs="Arial"/>
        </w:rPr>
        <w:t xml:space="preserve">observed </w:t>
      </w:r>
      <w:r>
        <w:rPr>
          <w:rFonts w:ascii="Arial" w:hAnsi="Arial" w:cs="Arial"/>
        </w:rPr>
        <w:t xml:space="preserve">that the CSSA requires the trial court to first calculate the basic child support obligation, using the </w:t>
      </w:r>
      <w:r w:rsidR="00F50525">
        <w:rPr>
          <w:rFonts w:ascii="Arial" w:hAnsi="Arial" w:cs="Arial"/>
        </w:rPr>
        <w:t>three-step</w:t>
      </w:r>
      <w:r>
        <w:rPr>
          <w:rFonts w:ascii="Arial" w:hAnsi="Arial" w:cs="Arial"/>
        </w:rPr>
        <w:t xml:space="preserve"> statutory formula, before resorting to the "paragraph (f)" factors in Domestic Relations Law </w:t>
      </w:r>
      <w:r>
        <w:rPr>
          <w:rFonts w:ascii="Arial" w:hAnsi="Arial" w:cs="Arial"/>
        </w:rPr>
        <w:sym w:font="WP TypographicSymbols" w:char="0027"/>
      </w:r>
      <w:r>
        <w:rPr>
          <w:rFonts w:ascii="Arial" w:hAnsi="Arial" w:cs="Arial"/>
        </w:rPr>
        <w:t xml:space="preserve"> 240 (1- </w:t>
      </w:r>
      <w:r w:rsidR="00F50525">
        <w:rPr>
          <w:rFonts w:ascii="Arial" w:hAnsi="Arial" w:cs="Arial"/>
        </w:rPr>
        <w:t>b) (</w:t>
      </w:r>
      <w:r>
        <w:rPr>
          <w:rFonts w:ascii="Arial" w:hAnsi="Arial" w:cs="Arial"/>
        </w:rPr>
        <w:t xml:space="preserve">f). It pointed out that in most instances, the court can determine the </w:t>
      </w:r>
      <w:r>
        <w:rPr>
          <w:rFonts w:ascii="Arial" w:hAnsi="Arial" w:cs="Arial"/>
        </w:rPr>
        <w:sym w:font="WP TypographicSymbols" w:char="0041"/>
      </w:r>
      <w:r>
        <w:rPr>
          <w:rFonts w:ascii="Arial" w:hAnsi="Arial" w:cs="Arial"/>
        </w:rPr>
        <w:t>custodial parent</w:t>
      </w:r>
      <w:r>
        <w:rPr>
          <w:rFonts w:ascii="Arial" w:hAnsi="Arial" w:cs="Arial"/>
        </w:rPr>
        <w:sym w:font="WP TypographicSymbols" w:char="0040"/>
      </w:r>
      <w:r>
        <w:rPr>
          <w:rFonts w:ascii="Arial" w:hAnsi="Arial" w:cs="Arial"/>
        </w:rPr>
        <w:t xml:space="preserve"> for purposes of child support by identifying which parent has physical custody of the child for a majority of </w:t>
      </w:r>
      <w:r w:rsidR="00576431">
        <w:rPr>
          <w:rFonts w:ascii="Arial" w:hAnsi="Arial" w:cs="Arial"/>
        </w:rPr>
        <w:t xml:space="preserve">the </w:t>
      </w:r>
      <w:r>
        <w:rPr>
          <w:rFonts w:ascii="Arial" w:hAnsi="Arial" w:cs="Arial"/>
        </w:rPr>
        <w:t xml:space="preserve">time, indicating that, </w:t>
      </w:r>
      <w:r>
        <w:rPr>
          <w:rFonts w:ascii="Arial" w:hAnsi="Arial" w:cs="Arial"/>
        </w:rPr>
        <w:sym w:font="WP TypographicSymbols" w:char="0041"/>
      </w:r>
      <w:r>
        <w:rPr>
          <w:rFonts w:ascii="Arial" w:hAnsi="Arial" w:cs="Arial"/>
        </w:rPr>
        <w:t>[t]he reality of the situation governs</w:t>
      </w:r>
      <w:r>
        <w:rPr>
          <w:rFonts w:ascii="Arial" w:hAnsi="Arial" w:cs="Arial"/>
        </w:rPr>
        <w:sym w:font="WP TypographicSymbols" w:char="0040"/>
      </w:r>
      <w:r>
        <w:rPr>
          <w:rFonts w:ascii="Arial" w:hAnsi="Arial" w:cs="Arial"/>
        </w:rPr>
        <w:t xml:space="preserve">. </w:t>
      </w:r>
      <w:r w:rsidR="009105F1" w:rsidRPr="009105F1">
        <w:rPr>
          <w:rFonts w:ascii="Arial" w:hAnsi="Arial" w:cs="Arial"/>
          <w:color w:val="212121"/>
        </w:rPr>
        <w:t>E</w:t>
      </w:r>
      <w:r w:rsidR="00027ACC" w:rsidRPr="009105F1">
        <w:rPr>
          <w:rFonts w:ascii="Arial" w:hAnsi="Arial" w:cs="Arial"/>
          <w:color w:val="212121"/>
        </w:rPr>
        <w:t>ven though each parent has a custodial period in a shared custody arrangement, for purposes of child support, the court can still identify the primary custodial parent</w:t>
      </w:r>
      <w:r w:rsidR="00027ACC">
        <w:rPr>
          <w:rFonts w:ascii="Arial" w:hAnsi="Arial" w:cs="Arial"/>
          <w:color w:val="212121"/>
          <w:sz w:val="21"/>
          <w:szCs w:val="21"/>
        </w:rPr>
        <w:t>.</w:t>
      </w:r>
      <w:r w:rsidR="00B7573E">
        <w:rPr>
          <w:rFonts w:ascii="Arial" w:hAnsi="Arial" w:cs="Arial"/>
          <w:color w:val="212121"/>
          <w:sz w:val="21"/>
          <w:szCs w:val="21"/>
        </w:rPr>
        <w:t xml:space="preserve"> </w:t>
      </w:r>
      <w:r w:rsidR="00B7573E" w:rsidRPr="00712058">
        <w:rPr>
          <w:rFonts w:ascii="Arial" w:hAnsi="Arial" w:cs="Arial"/>
          <w:color w:val="212121"/>
        </w:rPr>
        <w:t>It rejected the proportional offset</w:t>
      </w:r>
      <w:r w:rsidR="00B7573E">
        <w:rPr>
          <w:rFonts w:ascii="Arial" w:hAnsi="Arial" w:cs="Arial"/>
          <w:color w:val="212121"/>
          <w:sz w:val="21"/>
          <w:szCs w:val="21"/>
        </w:rPr>
        <w:t xml:space="preserve"> </w:t>
      </w:r>
      <w:r w:rsidR="00B7573E" w:rsidRPr="00B7573E">
        <w:rPr>
          <w:rFonts w:ascii="Arial" w:eastAsia="Times New Roman" w:hAnsi="Arial" w:cs="Arial"/>
          <w:color w:val="000000"/>
          <w:shd w:val="clear" w:color="auto" w:fill="FFFFFF"/>
        </w:rPr>
        <w:t xml:space="preserve">method </w:t>
      </w:r>
      <w:r w:rsidR="00B7573E">
        <w:rPr>
          <w:rFonts w:ascii="Arial" w:eastAsia="Times New Roman" w:hAnsi="Arial" w:cs="Arial"/>
          <w:color w:val="000000"/>
          <w:shd w:val="clear" w:color="auto" w:fill="FFFFFF"/>
        </w:rPr>
        <w:t xml:space="preserve">which </w:t>
      </w:r>
      <w:r w:rsidR="00B7573E" w:rsidRPr="00B7573E">
        <w:rPr>
          <w:rFonts w:ascii="Arial" w:eastAsia="Times New Roman" w:hAnsi="Arial" w:cs="Arial"/>
          <w:color w:val="000000"/>
          <w:shd w:val="clear" w:color="auto" w:fill="FFFFFF"/>
        </w:rPr>
        <w:t>reduces each parent's pro</w:t>
      </w:r>
      <w:r w:rsidR="001E7F7B">
        <w:rPr>
          <w:rFonts w:ascii="Arial" w:eastAsia="Times New Roman" w:hAnsi="Arial" w:cs="Arial"/>
          <w:color w:val="000000"/>
          <w:shd w:val="clear" w:color="auto" w:fill="FFFFFF"/>
        </w:rPr>
        <w:t>-</w:t>
      </w:r>
      <w:r w:rsidR="00B7573E" w:rsidRPr="00B7573E">
        <w:rPr>
          <w:rFonts w:ascii="Arial" w:eastAsia="Times New Roman" w:hAnsi="Arial" w:cs="Arial"/>
          <w:color w:val="000000"/>
          <w:shd w:val="clear" w:color="auto" w:fill="FFFFFF"/>
        </w:rPr>
        <w:t>rata share of the basic child support obligation by the percentage of time each spends with his or her child</w:t>
      </w:r>
      <w:r w:rsidR="00B7573E">
        <w:rPr>
          <w:rFonts w:ascii="Arial" w:eastAsia="Times New Roman" w:hAnsi="Arial" w:cs="Arial"/>
          <w:color w:val="000000"/>
          <w:shd w:val="clear" w:color="auto" w:fill="FFFFFF"/>
        </w:rPr>
        <w:t>.</w:t>
      </w:r>
    </w:p>
    <w:p w14:paraId="37349EBE" w14:textId="77777777" w:rsidR="003F475B" w:rsidRDefault="003F475B" w:rsidP="00B45059">
      <w:pPr>
        <w:ind w:firstLine="720"/>
        <w:rPr>
          <w:rFonts w:ascii="Arial" w:eastAsia="Times New Roman" w:hAnsi="Arial" w:cs="Arial"/>
          <w:color w:val="000000"/>
          <w:shd w:val="clear" w:color="auto" w:fill="FFFFFF"/>
        </w:rPr>
      </w:pPr>
    </w:p>
    <w:p w14:paraId="54923551" w14:textId="2145F96C" w:rsidR="003F475B" w:rsidRPr="001D45B5" w:rsidRDefault="003F475B" w:rsidP="003F475B">
      <w:pPr>
        <w:widowControl/>
        <w:autoSpaceDE/>
        <w:autoSpaceDN/>
        <w:adjustRightInd/>
        <w:ind w:firstLine="720"/>
        <w:rPr>
          <w:rFonts w:ascii="Arial" w:eastAsia="Times New Roman" w:hAnsi="Arial" w:cs="Arial"/>
          <w:color w:val="000000"/>
          <w:shd w:val="clear" w:color="auto" w:fill="FFFFFF"/>
        </w:rPr>
      </w:pPr>
      <w:r w:rsidRPr="003F475B">
        <w:rPr>
          <w:rFonts w:ascii="Arial" w:eastAsia="Times New Roman" w:hAnsi="Arial" w:cs="Arial"/>
          <w:color w:val="000000"/>
          <w:shd w:val="clear" w:color="auto" w:fill="FFFFFF"/>
        </w:rPr>
        <w:lastRenderedPageBreak/>
        <w:t>All of the Appellate Division</w:t>
      </w:r>
      <w:r w:rsidR="001175E8">
        <w:rPr>
          <w:rFonts w:ascii="Arial" w:eastAsia="Times New Roman" w:hAnsi="Arial" w:cs="Arial"/>
          <w:color w:val="000000"/>
          <w:shd w:val="clear" w:color="auto" w:fill="FFFFFF"/>
        </w:rPr>
        <w:t xml:space="preserve">s </w:t>
      </w:r>
      <w:r w:rsidRPr="003F475B">
        <w:rPr>
          <w:rFonts w:ascii="Arial" w:eastAsia="Times New Roman" w:hAnsi="Arial" w:cs="Arial"/>
          <w:color w:val="000000"/>
          <w:shd w:val="clear" w:color="auto" w:fill="FFFFFF"/>
        </w:rPr>
        <w:t xml:space="preserve">follow the rule </w:t>
      </w:r>
      <w:r w:rsidR="00E227B0">
        <w:rPr>
          <w:rFonts w:ascii="Arial" w:eastAsia="Times New Roman" w:hAnsi="Arial" w:cs="Arial"/>
          <w:color w:val="000000"/>
          <w:shd w:val="clear" w:color="auto" w:fill="FFFFFF"/>
        </w:rPr>
        <w:t>of</w:t>
      </w:r>
      <w:r w:rsidRPr="003F475B">
        <w:rPr>
          <w:rFonts w:ascii="Arial" w:eastAsia="Times New Roman" w:hAnsi="Arial" w:cs="Arial"/>
          <w:color w:val="000000"/>
          <w:shd w:val="clear" w:color="auto" w:fill="FFFFFF"/>
        </w:rPr>
        <w:t> </w:t>
      </w:r>
      <w:r w:rsidRPr="001175E8">
        <w:rPr>
          <w:rFonts w:ascii="Arial" w:eastAsia="Times New Roman" w:hAnsi="Arial" w:cs="Arial"/>
          <w:color w:val="000000"/>
        </w:rPr>
        <w:t>Bast</w:t>
      </w:r>
      <w:r w:rsidRPr="001175E8">
        <w:rPr>
          <w:rFonts w:ascii="Arial" w:eastAsia="Times New Roman" w:hAnsi="Arial" w:cs="Arial"/>
          <w:color w:val="000000"/>
          <w:shd w:val="clear" w:color="auto" w:fill="FFFFFF"/>
        </w:rPr>
        <w:t> </w:t>
      </w:r>
      <w:r w:rsidR="001175E8">
        <w:rPr>
          <w:rFonts w:ascii="Arial" w:eastAsia="Times New Roman" w:hAnsi="Arial" w:cs="Arial"/>
          <w:color w:val="000000"/>
          <w:shd w:val="clear" w:color="auto" w:fill="FFFFFF"/>
        </w:rPr>
        <w:t xml:space="preserve">v. Russoff, </w:t>
      </w:r>
      <w:r w:rsidRPr="003F475B">
        <w:rPr>
          <w:rFonts w:ascii="Arial" w:eastAsia="Times New Roman" w:hAnsi="Arial" w:cs="Arial"/>
          <w:color w:val="000000"/>
          <w:shd w:val="clear" w:color="auto" w:fill="FFFFFF"/>
        </w:rPr>
        <w:t xml:space="preserve">that a parent who has physical custody of the child for a majority of the time in a shared custody situation is considered the custodial parent for child support purposes </w:t>
      </w:r>
      <w:r w:rsidRPr="001D45B5">
        <w:rPr>
          <w:rFonts w:ascii="Arial" w:eastAsia="Times New Roman" w:hAnsi="Arial" w:cs="Arial"/>
          <w:color w:val="000000"/>
          <w:shd w:val="clear" w:color="auto" w:fill="FFFFFF"/>
        </w:rPr>
        <w:t>(</w:t>
      </w:r>
      <w:r w:rsidRPr="001D45B5">
        <w:rPr>
          <w:rFonts w:ascii="Arial" w:eastAsia="Times New Roman" w:hAnsi="Arial" w:cs="Arial"/>
          <w:color w:val="000000"/>
        </w:rPr>
        <w:t>see</w:t>
      </w:r>
      <w:r w:rsidR="00D941C8" w:rsidRPr="001D45B5">
        <w:rPr>
          <w:rFonts w:ascii="Arial" w:eastAsia="Times New Roman" w:hAnsi="Arial" w:cs="Arial"/>
          <w:color w:val="000000"/>
        </w:rPr>
        <w:t xml:space="preserve"> Rubin v. Della Salla, </w:t>
      </w:r>
      <w:r w:rsidR="00E227B0" w:rsidRPr="001D45B5">
        <w:rPr>
          <w:rFonts w:ascii="Arial" w:hAnsi="Arial" w:cs="Arial"/>
        </w:rPr>
        <w:t>107 AD3d 60, 964 N.Y.S.2d 41 (1st Dept. 2013))</w:t>
      </w:r>
      <w:r w:rsidRPr="001D45B5">
        <w:rPr>
          <w:rFonts w:ascii="Arial" w:eastAsia="Times New Roman" w:hAnsi="Arial" w:cs="Arial"/>
          <w:color w:val="000000"/>
          <w:shd w:val="clear" w:color="auto" w:fill="FFFFFF"/>
        </w:rPr>
        <w:t>; </w:t>
      </w:r>
      <w:r w:rsidR="001175E8" w:rsidRPr="001D45B5">
        <w:rPr>
          <w:rFonts w:ascii="Arial" w:eastAsia="Times New Roman" w:hAnsi="Arial" w:cs="Arial"/>
          <w:color w:val="000000"/>
        </w:rPr>
        <w:t>Matter of Ambrose v. Felice,</w:t>
      </w:r>
      <w:r w:rsidR="001175E8" w:rsidRPr="001D45B5">
        <w:rPr>
          <w:rFonts w:ascii="Arial" w:eastAsia="Times New Roman" w:hAnsi="Arial" w:cs="Arial"/>
          <w:color w:val="000000"/>
          <w:shd w:val="clear" w:color="auto" w:fill="FFFFFF"/>
        </w:rPr>
        <w:t> 45 A.D.3d 581, 845 N.Y.S.2d 411 ([2d Dept.2007)</w:t>
      </w:r>
      <w:r w:rsidR="001175E8">
        <w:rPr>
          <w:rFonts w:ascii="Arial" w:eastAsia="Times New Roman" w:hAnsi="Arial" w:cs="Arial"/>
          <w:color w:val="000000"/>
          <w:shd w:val="clear" w:color="auto" w:fill="FFFFFF"/>
        </w:rPr>
        <w:t xml:space="preserve">; </w:t>
      </w:r>
      <w:r w:rsidRPr="001D45B5">
        <w:rPr>
          <w:rFonts w:ascii="Arial" w:eastAsia="Times New Roman" w:hAnsi="Arial" w:cs="Arial"/>
          <w:color w:val="000000"/>
        </w:rPr>
        <w:t>Smith v. Smith,</w:t>
      </w:r>
      <w:r w:rsidRPr="001D45B5">
        <w:rPr>
          <w:rFonts w:ascii="Arial" w:eastAsia="Times New Roman" w:hAnsi="Arial" w:cs="Arial"/>
          <w:color w:val="000000"/>
          <w:shd w:val="clear" w:color="auto" w:fill="FFFFFF"/>
        </w:rPr>
        <w:t xml:space="preserve"> 97 A.D.3d 923, 924, 947 N.Y.S.2d 840 </w:t>
      </w:r>
      <w:r w:rsidR="00E227B0" w:rsidRPr="001D45B5">
        <w:rPr>
          <w:rFonts w:ascii="Arial" w:eastAsia="Times New Roman" w:hAnsi="Arial" w:cs="Arial"/>
          <w:color w:val="000000"/>
          <w:shd w:val="clear" w:color="auto" w:fill="FFFFFF"/>
        </w:rPr>
        <w:t>(</w:t>
      </w:r>
      <w:r w:rsidRPr="001D45B5">
        <w:rPr>
          <w:rFonts w:ascii="Arial" w:eastAsia="Times New Roman" w:hAnsi="Arial" w:cs="Arial"/>
          <w:color w:val="000000"/>
          <w:shd w:val="clear" w:color="auto" w:fill="FFFFFF"/>
        </w:rPr>
        <w:t>[3d Dept.</w:t>
      </w:r>
      <w:r w:rsidR="00D941C8" w:rsidRPr="001D45B5">
        <w:rPr>
          <w:rFonts w:ascii="Arial" w:eastAsia="Times New Roman" w:hAnsi="Arial" w:cs="Arial"/>
          <w:color w:val="000000"/>
          <w:shd w:val="clear" w:color="auto" w:fill="FFFFFF"/>
        </w:rPr>
        <w:t>2012</w:t>
      </w:r>
      <w:r w:rsidR="00E227B0" w:rsidRPr="001D45B5">
        <w:rPr>
          <w:rFonts w:ascii="Arial" w:eastAsia="Times New Roman" w:hAnsi="Arial" w:cs="Arial"/>
          <w:color w:val="000000"/>
          <w:shd w:val="clear" w:color="auto" w:fill="FFFFFF"/>
        </w:rPr>
        <w:t>)</w:t>
      </w:r>
      <w:r w:rsidRPr="001D45B5">
        <w:rPr>
          <w:rFonts w:ascii="Arial" w:eastAsia="Times New Roman" w:hAnsi="Arial" w:cs="Arial"/>
          <w:color w:val="000000"/>
          <w:shd w:val="clear" w:color="auto" w:fill="FFFFFF"/>
        </w:rPr>
        <w:t>;</w:t>
      </w:r>
      <w:r w:rsidR="001175E8">
        <w:rPr>
          <w:rFonts w:ascii="Arial" w:eastAsia="Times New Roman" w:hAnsi="Arial" w:cs="Arial"/>
          <w:color w:val="000000"/>
          <w:shd w:val="clear" w:color="auto" w:fill="FFFFFF"/>
        </w:rPr>
        <w:t xml:space="preserve"> </w:t>
      </w:r>
      <w:r w:rsidRPr="001D45B5">
        <w:rPr>
          <w:rFonts w:ascii="Arial" w:eastAsia="Times New Roman" w:hAnsi="Arial" w:cs="Arial"/>
          <w:color w:val="000000"/>
        </w:rPr>
        <w:t>Matter of Gillette v. Gillette,</w:t>
      </w:r>
      <w:r w:rsidRPr="001D45B5">
        <w:rPr>
          <w:rFonts w:ascii="Arial" w:eastAsia="Times New Roman" w:hAnsi="Arial" w:cs="Arial"/>
          <w:color w:val="000000"/>
          <w:shd w:val="clear" w:color="auto" w:fill="FFFFFF"/>
        </w:rPr>
        <w:t xml:space="preserve"> 8 A.D.3d 1102, 1103, 778 N.Y.S.2d 362 </w:t>
      </w:r>
      <w:r w:rsidR="00E227B0" w:rsidRPr="001D45B5">
        <w:rPr>
          <w:rFonts w:ascii="Arial" w:eastAsia="Times New Roman" w:hAnsi="Arial" w:cs="Arial"/>
          <w:color w:val="000000"/>
          <w:shd w:val="clear" w:color="auto" w:fill="FFFFFF"/>
        </w:rPr>
        <w:t>(</w:t>
      </w:r>
      <w:r w:rsidRPr="001D45B5">
        <w:rPr>
          <w:rFonts w:ascii="Arial" w:eastAsia="Times New Roman" w:hAnsi="Arial" w:cs="Arial"/>
          <w:color w:val="000000"/>
          <w:shd w:val="clear" w:color="auto" w:fill="FFFFFF"/>
        </w:rPr>
        <w:t>4th Dept.</w:t>
      </w:r>
      <w:r w:rsidR="00D941C8" w:rsidRPr="001D45B5">
        <w:rPr>
          <w:rFonts w:ascii="Arial" w:eastAsia="Times New Roman" w:hAnsi="Arial" w:cs="Arial"/>
          <w:color w:val="000000"/>
          <w:shd w:val="clear" w:color="auto" w:fill="FFFFFF"/>
        </w:rPr>
        <w:t>2004</w:t>
      </w:r>
      <w:r w:rsidR="00E227B0" w:rsidRPr="001D45B5">
        <w:rPr>
          <w:rFonts w:ascii="Arial" w:eastAsia="Times New Roman" w:hAnsi="Arial" w:cs="Arial"/>
          <w:color w:val="000000"/>
          <w:shd w:val="clear" w:color="auto" w:fill="FFFFFF"/>
        </w:rPr>
        <w:t>)</w:t>
      </w:r>
      <w:r w:rsidR="00D973DE">
        <w:rPr>
          <w:rFonts w:ascii="Arial" w:eastAsia="Times New Roman" w:hAnsi="Arial" w:cs="Arial"/>
          <w:color w:val="000000"/>
          <w:shd w:val="clear" w:color="auto" w:fill="FFFFFF"/>
        </w:rPr>
        <w:t>)</w:t>
      </w:r>
      <w:r w:rsidR="00D941C8" w:rsidRPr="001D45B5">
        <w:rPr>
          <w:rFonts w:ascii="Arial" w:eastAsia="Times New Roman" w:hAnsi="Arial" w:cs="Arial"/>
          <w:color w:val="000000"/>
          <w:shd w:val="clear" w:color="auto" w:fill="FFFFFF"/>
        </w:rPr>
        <w:t>.</w:t>
      </w:r>
    </w:p>
    <w:bookmarkEnd w:id="1"/>
    <w:p w14:paraId="65F67727" w14:textId="77777777" w:rsidR="00D941C8" w:rsidRDefault="00D941C8">
      <w:pPr>
        <w:ind w:firstLine="720"/>
        <w:rPr>
          <w:rFonts w:ascii="Arial" w:hAnsi="Arial" w:cs="Arial"/>
        </w:rPr>
      </w:pPr>
    </w:p>
    <w:p w14:paraId="06A7A020" w14:textId="77777777" w:rsidR="00D941C8" w:rsidRDefault="00D941C8">
      <w:pPr>
        <w:ind w:firstLine="720"/>
        <w:rPr>
          <w:rFonts w:ascii="Arial" w:hAnsi="Arial" w:cs="Arial"/>
        </w:rPr>
      </w:pPr>
    </w:p>
    <w:p w14:paraId="0BB38738" w14:textId="7E5B8EB1" w:rsidR="00A1275E" w:rsidRDefault="006427B5" w:rsidP="00A1275E">
      <w:pPr>
        <w:ind w:firstLine="720"/>
        <w:rPr>
          <w:rStyle w:val="cohighlightpoints"/>
          <w:rFonts w:ascii="Arial" w:hAnsi="Arial" w:cs="Arial"/>
          <w:color w:val="252525"/>
        </w:rPr>
      </w:pPr>
      <w:r w:rsidRPr="006427B5">
        <w:rPr>
          <w:rFonts w:ascii="Arial" w:hAnsi="Arial" w:cs="Arial"/>
        </w:rPr>
        <w:t xml:space="preserve">In </w:t>
      </w:r>
      <w:r w:rsidR="00BC2829" w:rsidRPr="006427B5">
        <w:rPr>
          <w:rFonts w:ascii="Arial" w:hAnsi="Arial" w:cs="Arial"/>
        </w:rPr>
        <w:t xml:space="preserve">Baraby v Baraby, </w:t>
      </w:r>
      <w:r w:rsidR="00FA797C">
        <w:rPr>
          <w:rFonts w:ascii="Arial" w:hAnsi="Arial" w:cs="Arial"/>
        </w:rPr>
        <w:t>(</w:t>
      </w:r>
      <w:r w:rsidR="00FA797C" w:rsidRPr="00B41694">
        <w:rPr>
          <w:rFonts w:ascii="Arial" w:hAnsi="Arial" w:cs="Arial"/>
        </w:rPr>
        <w:t>250 A.D.2d 201, 681 N.Y.S.2d 826 (3d Dept, 1998)</w:t>
      </w:r>
      <w:r w:rsidR="00FA797C">
        <w:rPr>
          <w:rFonts w:ascii="Arial" w:hAnsi="Arial" w:cs="Arial"/>
        </w:rPr>
        <w:t xml:space="preserve"> </w:t>
      </w:r>
      <w:r>
        <w:rPr>
          <w:rFonts w:ascii="Arial" w:hAnsi="Arial" w:cs="Arial"/>
          <w:color w:val="212121"/>
        </w:rPr>
        <w:t>the parties</w:t>
      </w:r>
      <w:r w:rsidR="00B7573E" w:rsidRPr="006427B5">
        <w:rPr>
          <w:rFonts w:ascii="Arial" w:hAnsi="Arial" w:cs="Arial"/>
          <w:color w:val="212121"/>
        </w:rPr>
        <w:t xml:space="preserve"> shared physical custody of the children on an equal basis by alternating weeks. Supreme Court applied the Child Support Standards Act and calculated the parties' combined parental income according to the three-step statutory formula.  It then applied the proportional offset method</w:t>
      </w:r>
      <w:r w:rsidR="00B7573E" w:rsidRPr="006427B5">
        <w:rPr>
          <w:rFonts w:ascii="Arial" w:hAnsi="Arial" w:cs="Arial"/>
          <w:color w:val="212121"/>
          <w:vertAlign w:val="superscript"/>
        </w:rPr>
        <w:t xml:space="preserve">. </w:t>
      </w:r>
      <w:r w:rsidR="00B7573E" w:rsidRPr="006427B5">
        <w:rPr>
          <w:rFonts w:ascii="Arial" w:hAnsi="Arial" w:cs="Arial"/>
          <w:color w:val="212121"/>
        </w:rPr>
        <w:t xml:space="preserve"> In doing so, the court reduced each party's monthly child support obligation by half and “netted out” those amounts to arrive at a support amount to be paid by </w:t>
      </w:r>
      <w:r w:rsidR="005D6A92">
        <w:rPr>
          <w:rFonts w:ascii="Arial" w:hAnsi="Arial" w:cs="Arial"/>
          <w:color w:val="212121"/>
        </w:rPr>
        <w:t xml:space="preserve">the </w:t>
      </w:r>
      <w:r w:rsidR="00B7573E" w:rsidRPr="006427B5">
        <w:rPr>
          <w:rFonts w:ascii="Arial" w:hAnsi="Arial" w:cs="Arial"/>
          <w:color w:val="212121"/>
        </w:rPr>
        <w:t xml:space="preserve">defendant to </w:t>
      </w:r>
      <w:r w:rsidR="005D6A92">
        <w:rPr>
          <w:rFonts w:ascii="Arial" w:hAnsi="Arial" w:cs="Arial"/>
          <w:color w:val="212121"/>
        </w:rPr>
        <w:t xml:space="preserve">the </w:t>
      </w:r>
      <w:r w:rsidR="00B7573E" w:rsidRPr="006427B5">
        <w:rPr>
          <w:rFonts w:ascii="Arial" w:hAnsi="Arial" w:cs="Arial"/>
          <w:color w:val="212121"/>
        </w:rPr>
        <w:t>plaintiff.</w:t>
      </w:r>
      <w:r w:rsidR="00B7573E" w:rsidRPr="006427B5">
        <w:rPr>
          <w:rFonts w:ascii="Arial" w:hAnsi="Arial" w:cs="Arial"/>
        </w:rPr>
        <w:t xml:space="preserve"> </w:t>
      </w:r>
      <w:r w:rsidR="00BC2829" w:rsidRPr="006427B5">
        <w:rPr>
          <w:rFonts w:ascii="Arial" w:hAnsi="Arial" w:cs="Arial"/>
        </w:rPr>
        <w:t>The Third Department</w:t>
      </w:r>
      <w:r w:rsidR="001E7F7B">
        <w:rPr>
          <w:rFonts w:ascii="Arial" w:hAnsi="Arial" w:cs="Arial"/>
        </w:rPr>
        <w:t>,</w:t>
      </w:r>
      <w:r w:rsidR="00BC2829" w:rsidRPr="006427B5">
        <w:rPr>
          <w:rFonts w:ascii="Arial" w:hAnsi="Arial" w:cs="Arial"/>
        </w:rPr>
        <w:t xml:space="preserve"> </w:t>
      </w:r>
      <w:r w:rsidRPr="006427B5">
        <w:rPr>
          <w:rFonts w:ascii="Arial" w:hAnsi="Arial" w:cs="Arial"/>
        </w:rPr>
        <w:t>not</w:t>
      </w:r>
      <w:r w:rsidR="00A14688">
        <w:rPr>
          <w:rFonts w:ascii="Arial" w:hAnsi="Arial" w:cs="Arial"/>
        </w:rPr>
        <w:t xml:space="preserve">ing </w:t>
      </w:r>
      <w:r w:rsidR="00BC2829" w:rsidRPr="006427B5">
        <w:rPr>
          <w:rFonts w:ascii="Arial" w:hAnsi="Arial" w:cs="Arial"/>
        </w:rPr>
        <w:t xml:space="preserve">that </w:t>
      </w:r>
      <w:r w:rsidR="001E7F7B">
        <w:rPr>
          <w:rFonts w:ascii="Arial" w:hAnsi="Arial" w:cs="Arial"/>
        </w:rPr>
        <w:t>t</w:t>
      </w:r>
      <w:r w:rsidRPr="006427B5">
        <w:rPr>
          <w:rFonts w:ascii="Arial" w:hAnsi="Arial" w:cs="Arial"/>
          <w:color w:val="212121"/>
        </w:rPr>
        <w:t xml:space="preserve">he Court of Appeals has explicitly rejected </w:t>
      </w:r>
      <w:r w:rsidR="00576431">
        <w:rPr>
          <w:rFonts w:ascii="Arial" w:hAnsi="Arial" w:cs="Arial"/>
          <w:color w:val="212121"/>
        </w:rPr>
        <w:t xml:space="preserve">the </w:t>
      </w:r>
      <w:r w:rsidRPr="006427B5">
        <w:rPr>
          <w:rFonts w:ascii="Arial" w:hAnsi="Arial" w:cs="Arial"/>
          <w:color w:val="212121"/>
        </w:rPr>
        <w:t xml:space="preserve">use of the proportional offset method in shared custody cases held that </w:t>
      </w:r>
      <w:r w:rsidR="00A14688">
        <w:rPr>
          <w:rFonts w:ascii="Arial" w:hAnsi="Arial" w:cs="Arial"/>
          <w:color w:val="212121"/>
        </w:rPr>
        <w:t>t</w:t>
      </w:r>
      <w:r w:rsidRPr="006427B5">
        <w:rPr>
          <w:rFonts w:ascii="Arial" w:hAnsi="Arial" w:cs="Arial"/>
          <w:color w:val="212121"/>
        </w:rPr>
        <w:t>he three-step statutory formula of the CSSA for determining the basic child support obligation must be applied in all shared custody cases and the noncustodial parent directed to pay a pro</w:t>
      </w:r>
      <w:r w:rsidR="001E7F7B">
        <w:rPr>
          <w:rFonts w:ascii="Arial" w:hAnsi="Arial" w:cs="Arial"/>
          <w:color w:val="212121"/>
        </w:rPr>
        <w:t>-</w:t>
      </w:r>
      <w:r w:rsidRPr="006427B5">
        <w:rPr>
          <w:rFonts w:ascii="Arial" w:hAnsi="Arial" w:cs="Arial"/>
          <w:color w:val="212121"/>
        </w:rPr>
        <w:t xml:space="preserve">rata share of that obligation unless the court finds that amount to be “unjust or inappropriate” based upon a consideration of the “paragraph (f)” factors. </w:t>
      </w:r>
      <w:r w:rsidR="00AC0843" w:rsidRPr="00AC0843">
        <w:rPr>
          <w:rFonts w:ascii="Arial" w:hAnsi="Arial" w:cs="Arial"/>
          <w:color w:val="212121"/>
        </w:rPr>
        <w:t>(</w:t>
      </w:r>
      <w:r w:rsidR="00AC0843" w:rsidRPr="00AC0843">
        <w:rPr>
          <w:rFonts w:ascii="Arial" w:hAnsi="Arial" w:cs="Arial"/>
        </w:rPr>
        <w:t>Domestic Relations Law § 240 [1-b</w:t>
      </w:r>
      <w:r w:rsidR="00AC0843" w:rsidRPr="00AC0843">
        <w:rPr>
          <w:rFonts w:ascii="Arial" w:hAnsi="Arial" w:cs="Arial"/>
          <w:color w:val="212121"/>
        </w:rPr>
        <w:t>] [f])</w:t>
      </w:r>
      <w:r w:rsidR="00AC0843">
        <w:rPr>
          <w:rFonts w:ascii="Arial" w:hAnsi="Arial" w:cs="Arial"/>
          <w:color w:val="212121"/>
        </w:rPr>
        <w:t>.</w:t>
      </w:r>
      <w:r w:rsidR="00AC0843" w:rsidRPr="00AC0843">
        <w:rPr>
          <w:rFonts w:ascii="Arial" w:hAnsi="Arial" w:cs="Arial"/>
          <w:color w:val="212121"/>
        </w:rPr>
        <w:t xml:space="preserve"> </w:t>
      </w:r>
      <w:r w:rsidRPr="006427B5">
        <w:rPr>
          <w:rFonts w:ascii="Arial" w:hAnsi="Arial" w:cs="Arial"/>
          <w:color w:val="212121"/>
        </w:rPr>
        <w:t>It recognized that </w:t>
      </w:r>
      <w:hyperlink r:id="rId8" w:history="1">
        <w:r w:rsidRPr="00712058">
          <w:rPr>
            <w:rStyle w:val="Emphasis"/>
            <w:rFonts w:ascii="Arial" w:hAnsi="Arial" w:cs="Arial"/>
            <w:color w:val="252525"/>
          </w:rPr>
          <w:t>Bast</w:t>
        </w:r>
      </w:hyperlink>
      <w:r w:rsidRPr="00712058">
        <w:rPr>
          <w:rFonts w:ascii="Arial" w:hAnsi="Arial" w:cs="Arial"/>
          <w:color w:val="212121"/>
        </w:rPr>
        <w:t> </w:t>
      </w:r>
      <w:r w:rsidRPr="006427B5">
        <w:rPr>
          <w:rFonts w:ascii="Arial" w:hAnsi="Arial" w:cs="Arial"/>
          <w:color w:val="212121"/>
        </w:rPr>
        <w:t xml:space="preserve">did not specifically address how to apply the CSSA in cases of equal shared custody. </w:t>
      </w:r>
      <w:r w:rsidR="00A14688">
        <w:rPr>
          <w:rFonts w:ascii="Arial" w:hAnsi="Arial" w:cs="Arial"/>
          <w:color w:val="212121"/>
        </w:rPr>
        <w:t xml:space="preserve">It </w:t>
      </w:r>
      <w:r w:rsidRPr="006427B5">
        <w:rPr>
          <w:rFonts w:ascii="Arial" w:hAnsi="Arial" w:cs="Arial"/>
          <w:color w:val="212121"/>
        </w:rPr>
        <w:t>interpreted</w:t>
      </w:r>
      <w:r w:rsidRPr="00712058">
        <w:rPr>
          <w:rFonts w:ascii="Arial" w:hAnsi="Arial" w:cs="Arial"/>
          <w:color w:val="212121"/>
        </w:rPr>
        <w:t> </w:t>
      </w:r>
      <w:hyperlink r:id="rId9" w:history="1">
        <w:r w:rsidRPr="00712058">
          <w:rPr>
            <w:rStyle w:val="Emphasis"/>
            <w:rFonts w:ascii="Arial" w:hAnsi="Arial" w:cs="Arial"/>
            <w:color w:val="252525"/>
          </w:rPr>
          <w:t>Bast</w:t>
        </w:r>
      </w:hyperlink>
      <w:r w:rsidRPr="006427B5">
        <w:rPr>
          <w:rFonts w:ascii="Arial" w:hAnsi="Arial" w:cs="Arial"/>
          <w:color w:val="212121"/>
        </w:rPr>
        <w:t xml:space="preserve"> as requiring </w:t>
      </w:r>
      <w:r w:rsidR="00576431">
        <w:rPr>
          <w:rFonts w:ascii="Arial" w:hAnsi="Arial" w:cs="Arial"/>
          <w:color w:val="212121"/>
        </w:rPr>
        <w:t xml:space="preserve">the </w:t>
      </w:r>
      <w:r w:rsidRPr="006427B5">
        <w:rPr>
          <w:rFonts w:ascii="Arial" w:hAnsi="Arial" w:cs="Arial"/>
          <w:color w:val="212121"/>
        </w:rPr>
        <w:t xml:space="preserve">application of the CSSA to such situations. </w:t>
      </w:r>
      <w:bookmarkStart w:id="2" w:name="_Hlk116219666"/>
      <w:r w:rsidRPr="006427B5">
        <w:rPr>
          <w:rFonts w:ascii="Arial" w:hAnsi="Arial" w:cs="Arial"/>
          <w:color w:val="212121"/>
        </w:rPr>
        <w:t>It held that where</w:t>
      </w:r>
      <w:r w:rsidR="00A14688">
        <w:rPr>
          <w:rFonts w:ascii="Arial" w:hAnsi="Arial" w:cs="Arial"/>
          <w:color w:val="212121"/>
        </w:rPr>
        <w:t xml:space="preserve"> </w:t>
      </w:r>
      <w:r w:rsidRPr="006427B5">
        <w:rPr>
          <w:rFonts w:ascii="Arial" w:hAnsi="Arial" w:cs="Arial"/>
          <w:color w:val="212121"/>
        </w:rPr>
        <w:t>the parents' custodial arrangement splits the children's physical custody so that neither can be said to have physical custody of the children for a majority of the time, the parent having the greater pro</w:t>
      </w:r>
      <w:r w:rsidR="001E7F7B">
        <w:rPr>
          <w:rFonts w:ascii="Arial" w:hAnsi="Arial" w:cs="Arial"/>
          <w:color w:val="212121"/>
        </w:rPr>
        <w:t>-</w:t>
      </w:r>
      <w:r w:rsidRPr="006427B5">
        <w:rPr>
          <w:rFonts w:ascii="Arial" w:hAnsi="Arial" w:cs="Arial"/>
          <w:color w:val="212121"/>
        </w:rPr>
        <w:t>rata share of the child support obligation, determined after application of the three-step statutory formula of the CSSA, should be identified as the “non</w:t>
      </w:r>
      <w:r w:rsidR="001E7F7B">
        <w:rPr>
          <w:rFonts w:ascii="Arial" w:hAnsi="Arial" w:cs="Arial"/>
          <w:color w:val="212121"/>
        </w:rPr>
        <w:t>-</w:t>
      </w:r>
      <w:r w:rsidRPr="006427B5">
        <w:rPr>
          <w:rFonts w:ascii="Arial" w:hAnsi="Arial" w:cs="Arial"/>
          <w:color w:val="212121"/>
        </w:rPr>
        <w:t>custodial” parent for the purpose of support regardless of the labels employed by the parties</w:t>
      </w:r>
      <w:r w:rsidR="005D6A92">
        <w:rPr>
          <w:rFonts w:ascii="Arial" w:hAnsi="Arial" w:cs="Arial"/>
          <w:color w:val="212121"/>
        </w:rPr>
        <w:t>.</w:t>
      </w:r>
      <w:r w:rsidRPr="006427B5">
        <w:rPr>
          <w:rFonts w:ascii="Arial" w:hAnsi="Arial" w:cs="Arial"/>
          <w:color w:val="212121"/>
        </w:rPr>
        <w:t xml:space="preserve"> That parent must be directed to pay his or her pro</w:t>
      </w:r>
      <w:r w:rsidR="001E7F7B">
        <w:rPr>
          <w:rFonts w:ascii="Arial" w:hAnsi="Arial" w:cs="Arial"/>
          <w:color w:val="212121"/>
        </w:rPr>
        <w:t>-</w:t>
      </w:r>
      <w:r w:rsidRPr="006427B5">
        <w:rPr>
          <w:rFonts w:ascii="Arial" w:hAnsi="Arial" w:cs="Arial"/>
          <w:color w:val="212121"/>
        </w:rPr>
        <w:t>rata share of the child support obligation to the other parent unless </w:t>
      </w:r>
      <w:r w:rsidRPr="006427B5">
        <w:rPr>
          <w:rStyle w:val="cohighlightpoints"/>
          <w:rFonts w:ascii="Arial" w:hAnsi="Arial" w:cs="Arial"/>
          <w:color w:val="252525"/>
        </w:rPr>
        <w:t>“the statutory formula yields a result that is unjust or inappropriate</w:t>
      </w:r>
      <w:r w:rsidR="00A14688">
        <w:rPr>
          <w:rStyle w:val="cohighlightpoints"/>
          <w:rFonts w:ascii="Arial" w:hAnsi="Arial" w:cs="Arial"/>
          <w:color w:val="252525"/>
        </w:rPr>
        <w:t>.</w:t>
      </w:r>
      <w:r w:rsidRPr="006427B5">
        <w:rPr>
          <w:rStyle w:val="cohighlightpoints"/>
          <w:rFonts w:ascii="Arial" w:hAnsi="Arial" w:cs="Arial"/>
          <w:color w:val="252525"/>
        </w:rPr>
        <w:t>”</w:t>
      </w:r>
      <w:r w:rsidRPr="006427B5">
        <w:rPr>
          <w:rFonts w:ascii="Arial" w:hAnsi="Arial" w:cs="Arial"/>
          <w:color w:val="212121"/>
        </w:rPr>
        <w:t>  In that event, </w:t>
      </w:r>
      <w:r w:rsidRPr="006427B5">
        <w:rPr>
          <w:rStyle w:val="cohighlightpoints"/>
          <w:rFonts w:ascii="Arial" w:hAnsi="Arial" w:cs="Arial"/>
          <w:color w:val="252525"/>
        </w:rPr>
        <w:t xml:space="preserve">“the trial court </w:t>
      </w:r>
      <w:r w:rsidR="00E72607" w:rsidRPr="006427B5">
        <w:rPr>
          <w:rStyle w:val="cohighlightpoints"/>
          <w:rFonts w:ascii="Arial" w:hAnsi="Arial" w:cs="Arial"/>
          <w:color w:val="252525"/>
        </w:rPr>
        <w:t>can resort</w:t>
      </w:r>
      <w:r w:rsidRPr="006427B5">
        <w:rPr>
          <w:rStyle w:val="cohighlightpoints"/>
          <w:rFonts w:ascii="Arial" w:hAnsi="Arial" w:cs="Arial"/>
          <w:color w:val="252525"/>
        </w:rPr>
        <w:t xml:space="preserve"> to the ‘paragraph (f)’ factors and order payment of an amount that is just and appropriate</w:t>
      </w:r>
      <w:r w:rsidR="00A14688">
        <w:rPr>
          <w:rStyle w:val="cohighlightpoints"/>
          <w:rFonts w:ascii="Arial" w:hAnsi="Arial" w:cs="Arial"/>
          <w:color w:val="252525"/>
        </w:rPr>
        <w:t>.</w:t>
      </w:r>
      <w:r w:rsidRPr="006427B5">
        <w:rPr>
          <w:rStyle w:val="cohighlightpoints"/>
          <w:rFonts w:ascii="Arial" w:hAnsi="Arial" w:cs="Arial"/>
          <w:color w:val="252525"/>
        </w:rPr>
        <w:t>”</w:t>
      </w:r>
    </w:p>
    <w:p w14:paraId="07192161" w14:textId="77777777" w:rsidR="00A1275E" w:rsidRDefault="00A1275E" w:rsidP="00A1275E">
      <w:pPr>
        <w:ind w:firstLine="720"/>
        <w:rPr>
          <w:rStyle w:val="cohighlightpoints"/>
          <w:rFonts w:ascii="Arial" w:hAnsi="Arial" w:cs="Arial"/>
          <w:color w:val="252525"/>
        </w:rPr>
      </w:pPr>
    </w:p>
    <w:p w14:paraId="396BF7F9" w14:textId="69500D20" w:rsidR="00A14688" w:rsidRPr="001D45B5" w:rsidRDefault="00D313B5" w:rsidP="00D313B5">
      <w:pPr>
        <w:ind w:firstLine="720"/>
        <w:rPr>
          <w:rFonts w:ascii="Arial" w:hAnsi="Arial" w:cs="Arial"/>
        </w:rPr>
      </w:pPr>
      <w:r>
        <w:rPr>
          <w:rFonts w:ascii="Arial" w:hAnsi="Arial" w:cs="Arial"/>
          <w:color w:val="212121"/>
        </w:rPr>
        <w:t>In Baraby, supra, t</w:t>
      </w:r>
      <w:r w:rsidR="00A1275E">
        <w:rPr>
          <w:rFonts w:ascii="Arial" w:hAnsi="Arial"/>
        </w:rPr>
        <w:t>he Third Department rejected the idea of giving greater weight to “waking hours” over sleeping hours, in determining which parent is the custodial parent</w:t>
      </w:r>
      <w:bookmarkEnd w:id="2"/>
      <w:r w:rsidR="00A1275E">
        <w:rPr>
          <w:rFonts w:ascii="Arial" w:hAnsi="Arial"/>
        </w:rPr>
        <w:t>.</w:t>
      </w:r>
      <w:r>
        <w:rPr>
          <w:rFonts w:ascii="Arial" w:hAnsi="Arial"/>
        </w:rPr>
        <w:t xml:space="preserve"> </w:t>
      </w:r>
      <w:bookmarkStart w:id="3" w:name="_Hlk116219830"/>
      <w:r w:rsidR="00A1275E" w:rsidRPr="00A17A53">
        <w:rPr>
          <w:rFonts w:ascii="Arial" w:hAnsi="Arial" w:cs="Arial"/>
        </w:rPr>
        <w:t>It noted that all of the Appellate Division</w:t>
      </w:r>
      <w:r w:rsidR="00AC0843">
        <w:rPr>
          <w:rFonts w:ascii="Arial" w:hAnsi="Arial" w:cs="Arial"/>
        </w:rPr>
        <w:t>s</w:t>
      </w:r>
      <w:r w:rsidR="00A1275E" w:rsidRPr="00A17A53">
        <w:rPr>
          <w:rFonts w:ascii="Arial" w:hAnsi="Arial" w:cs="Arial"/>
        </w:rPr>
        <w:t xml:space="preserve"> have applied this rule where neither party could be said to have physical custody of the child for </w:t>
      </w:r>
      <w:r w:rsidR="009B6A54">
        <w:rPr>
          <w:rFonts w:ascii="Arial" w:hAnsi="Arial" w:cs="Arial"/>
        </w:rPr>
        <w:t>the</w:t>
      </w:r>
      <w:r w:rsidR="00A1275E" w:rsidRPr="00A17A53">
        <w:rPr>
          <w:rFonts w:ascii="Arial" w:hAnsi="Arial" w:cs="Arial"/>
        </w:rPr>
        <w:t xml:space="preserve"> majority of the time.</w:t>
      </w:r>
      <w:bookmarkStart w:id="4" w:name="_Hlk116219176"/>
      <w:r w:rsidR="003F475B" w:rsidRPr="003F475B">
        <w:rPr>
          <w:rFonts w:ascii="Arial" w:eastAsia="Times New Roman" w:hAnsi="Arial" w:cs="Arial"/>
          <w:color w:val="000000"/>
          <w:shd w:val="clear" w:color="auto" w:fill="FFFFFF"/>
        </w:rPr>
        <w:t xml:space="preserve"> </w:t>
      </w:r>
      <w:bookmarkEnd w:id="3"/>
      <w:r w:rsidR="003F475B" w:rsidRPr="003F475B">
        <w:rPr>
          <w:rFonts w:ascii="Arial" w:eastAsia="Times New Roman" w:hAnsi="Arial" w:cs="Arial"/>
          <w:color w:val="000000"/>
          <w:shd w:val="clear" w:color="auto" w:fill="FFFFFF"/>
        </w:rPr>
        <w:t>(</w:t>
      </w:r>
      <w:r w:rsidR="003F475B" w:rsidRPr="003F475B">
        <w:rPr>
          <w:rFonts w:ascii="Arial" w:eastAsia="Times New Roman" w:hAnsi="Arial" w:cs="Arial"/>
          <w:color w:val="000000"/>
        </w:rPr>
        <w:t xml:space="preserve">see </w:t>
      </w:r>
      <w:r w:rsidR="00D973DE" w:rsidRPr="003F475B">
        <w:rPr>
          <w:rFonts w:ascii="Arial" w:eastAsia="Times New Roman" w:hAnsi="Arial" w:cs="Arial"/>
          <w:color w:val="000000"/>
        </w:rPr>
        <w:t>Powers v. Powers,</w:t>
      </w:r>
      <w:r w:rsidR="00D973DE" w:rsidRPr="003F475B">
        <w:rPr>
          <w:rFonts w:ascii="Arial" w:eastAsia="Times New Roman" w:hAnsi="Arial" w:cs="Arial"/>
          <w:color w:val="000000"/>
          <w:shd w:val="clear" w:color="auto" w:fill="FFFFFF"/>
        </w:rPr>
        <w:t xml:space="preserve"> 37 A.D.3d 316, 316, 830 N.Y.S.2d 132 </w:t>
      </w:r>
      <w:r w:rsidR="00D973DE">
        <w:rPr>
          <w:rFonts w:ascii="Arial" w:eastAsia="Times New Roman" w:hAnsi="Arial" w:cs="Arial"/>
          <w:color w:val="000000"/>
          <w:shd w:val="clear" w:color="auto" w:fill="FFFFFF"/>
        </w:rPr>
        <w:t>(</w:t>
      </w:r>
      <w:r w:rsidR="00D973DE" w:rsidRPr="003F475B">
        <w:rPr>
          <w:rFonts w:ascii="Arial" w:eastAsia="Times New Roman" w:hAnsi="Arial" w:cs="Arial"/>
          <w:color w:val="000000"/>
          <w:shd w:val="clear" w:color="auto" w:fill="FFFFFF"/>
        </w:rPr>
        <w:t>1st Dept.</w:t>
      </w:r>
      <w:r w:rsidR="00D973DE">
        <w:rPr>
          <w:rFonts w:ascii="Arial" w:eastAsia="Times New Roman" w:hAnsi="Arial" w:cs="Arial"/>
          <w:color w:val="000000"/>
          <w:shd w:val="clear" w:color="auto" w:fill="FFFFFF"/>
        </w:rPr>
        <w:t>, 2007)</w:t>
      </w:r>
      <w:r w:rsidR="00D973DE">
        <w:rPr>
          <w:rFonts w:ascii="Arial" w:eastAsia="Times New Roman" w:hAnsi="Arial" w:cs="Arial"/>
          <w:color w:val="000000"/>
          <w:shd w:val="clear" w:color="auto" w:fill="FFFFFF"/>
        </w:rPr>
        <w:t xml:space="preserve">; </w:t>
      </w:r>
      <w:r w:rsidR="003F475B" w:rsidRPr="003F475B">
        <w:rPr>
          <w:rFonts w:ascii="Arial" w:eastAsia="Times New Roman" w:hAnsi="Arial" w:cs="Arial"/>
          <w:color w:val="000000"/>
        </w:rPr>
        <w:t>Cazar v. Browder,</w:t>
      </w:r>
      <w:r w:rsidR="003F475B" w:rsidRPr="003F475B">
        <w:rPr>
          <w:rFonts w:ascii="Arial" w:eastAsia="Times New Roman" w:hAnsi="Arial" w:cs="Arial"/>
          <w:color w:val="000000"/>
          <w:shd w:val="clear" w:color="auto" w:fill="FFFFFF"/>
        </w:rPr>
        <w:t xml:space="preserve"> 191 A.D.3d 837, 837–838, 138 N.Y.S.3d 900 </w:t>
      </w:r>
      <w:r w:rsidR="003F475B">
        <w:rPr>
          <w:rFonts w:ascii="Arial" w:eastAsia="Times New Roman" w:hAnsi="Arial" w:cs="Arial"/>
          <w:color w:val="000000"/>
          <w:shd w:val="clear" w:color="auto" w:fill="FFFFFF"/>
        </w:rPr>
        <w:t>(</w:t>
      </w:r>
      <w:r w:rsidR="003F475B" w:rsidRPr="003F475B">
        <w:rPr>
          <w:rFonts w:ascii="Arial" w:eastAsia="Times New Roman" w:hAnsi="Arial" w:cs="Arial"/>
          <w:color w:val="000000"/>
          <w:shd w:val="clear" w:color="auto" w:fill="FFFFFF"/>
        </w:rPr>
        <w:t>2d Dept.</w:t>
      </w:r>
      <w:r w:rsidR="00AF44E0">
        <w:rPr>
          <w:rFonts w:ascii="Arial" w:eastAsia="Times New Roman" w:hAnsi="Arial" w:cs="Arial"/>
          <w:color w:val="000000"/>
          <w:shd w:val="clear" w:color="auto" w:fill="FFFFFF"/>
        </w:rPr>
        <w:t>2021</w:t>
      </w:r>
      <w:r w:rsidR="00D973DE">
        <w:rPr>
          <w:rFonts w:ascii="Arial" w:eastAsia="Times New Roman" w:hAnsi="Arial" w:cs="Arial"/>
          <w:color w:val="000000"/>
          <w:shd w:val="clear" w:color="auto" w:fill="FFFFFF"/>
        </w:rPr>
        <w:t>;</w:t>
      </w:r>
      <w:bookmarkEnd w:id="4"/>
      <w:r w:rsidR="005D6A92">
        <w:rPr>
          <w:rFonts w:ascii="Arial" w:eastAsia="Times New Roman" w:hAnsi="Arial" w:cs="Arial"/>
          <w:color w:val="000000"/>
          <w:shd w:val="clear" w:color="auto" w:fill="FFFFFF"/>
        </w:rPr>
        <w:t xml:space="preserve"> </w:t>
      </w:r>
      <w:r w:rsidR="005D6A92" w:rsidRPr="00687098">
        <w:rPr>
          <w:rFonts w:ascii="Arial" w:eastAsia="Times New Roman" w:hAnsi="Arial" w:cs="Arial"/>
          <w:color w:val="000000"/>
        </w:rPr>
        <w:t xml:space="preserve">Matter of Conway v Gartmond, </w:t>
      </w:r>
      <w:r w:rsidR="005D6A92" w:rsidRPr="00B41694">
        <w:rPr>
          <w:rFonts w:ascii="Arial" w:hAnsi="Arial" w:cs="Arial"/>
          <w:color w:val="212121"/>
        </w:rPr>
        <w:t xml:space="preserve">144 A.D.3d 795, </w:t>
      </w:r>
      <w:r w:rsidR="005D6A92" w:rsidRPr="00687098">
        <w:rPr>
          <w:rFonts w:ascii="Arial" w:eastAsia="Times New Roman" w:hAnsi="Arial" w:cs="Arial"/>
          <w:color w:val="000000"/>
        </w:rPr>
        <w:t>41 N.Y.S.3d 90</w:t>
      </w:r>
      <w:r w:rsidR="005D6A92" w:rsidRPr="00B41694">
        <w:rPr>
          <w:rFonts w:ascii="Arial" w:eastAsia="Times New Roman" w:hAnsi="Arial" w:cs="Arial"/>
          <w:color w:val="000000"/>
        </w:rPr>
        <w:t xml:space="preserve"> </w:t>
      </w:r>
      <w:r w:rsidR="005D6A92" w:rsidRPr="00687098">
        <w:rPr>
          <w:rFonts w:ascii="Arial" w:eastAsia="Times New Roman" w:hAnsi="Arial" w:cs="Arial"/>
          <w:color w:val="000000"/>
        </w:rPr>
        <w:t>(2</w:t>
      </w:r>
      <w:r w:rsidR="005D6A92" w:rsidRPr="00B41694">
        <w:rPr>
          <w:rFonts w:ascii="Arial" w:eastAsia="Times New Roman" w:hAnsi="Arial" w:cs="Arial"/>
          <w:color w:val="000000"/>
        </w:rPr>
        <w:t>d</w:t>
      </w:r>
      <w:r w:rsidR="005D6A92" w:rsidRPr="00687098">
        <w:rPr>
          <w:rFonts w:ascii="Arial" w:eastAsia="Times New Roman" w:hAnsi="Arial" w:cs="Arial"/>
          <w:color w:val="000000"/>
        </w:rPr>
        <w:t xml:space="preserve"> Dept., 2016</w:t>
      </w:r>
      <w:r w:rsidR="005D6A92" w:rsidRPr="006D4CAC">
        <w:rPr>
          <w:rFonts w:ascii="Arial" w:eastAsia="Times New Roman" w:hAnsi="Arial" w:cs="Arial"/>
          <w:color w:val="000000"/>
        </w:rPr>
        <w:t>)</w:t>
      </w:r>
      <w:r w:rsidR="005D6A92">
        <w:rPr>
          <w:rFonts w:ascii="Arial" w:hAnsi="Arial" w:cs="Arial"/>
          <w:color w:val="212121"/>
        </w:rPr>
        <w:t xml:space="preserve">; </w:t>
      </w:r>
      <w:r w:rsidR="003F475B" w:rsidRPr="003F475B">
        <w:rPr>
          <w:rFonts w:ascii="Arial" w:eastAsia="Times New Roman" w:hAnsi="Arial" w:cs="Arial"/>
          <w:color w:val="000000"/>
        </w:rPr>
        <w:t>Matter of Rapp v. Horbett,</w:t>
      </w:r>
      <w:r w:rsidR="003F475B" w:rsidRPr="003F475B">
        <w:rPr>
          <w:rFonts w:ascii="Arial" w:eastAsia="Times New Roman" w:hAnsi="Arial" w:cs="Arial"/>
          <w:color w:val="000000"/>
          <w:shd w:val="clear" w:color="auto" w:fill="FFFFFF"/>
        </w:rPr>
        <w:t xml:space="preserve"> 174 A.D.3d 1315, 105 N.Y.S.3d 734 </w:t>
      </w:r>
      <w:r w:rsidR="003F475B">
        <w:rPr>
          <w:rFonts w:ascii="Arial" w:eastAsia="Times New Roman" w:hAnsi="Arial" w:cs="Arial"/>
          <w:color w:val="000000"/>
          <w:shd w:val="clear" w:color="auto" w:fill="FFFFFF"/>
        </w:rPr>
        <w:t>(</w:t>
      </w:r>
      <w:r w:rsidR="003F475B" w:rsidRPr="003F475B">
        <w:rPr>
          <w:rFonts w:ascii="Arial" w:eastAsia="Times New Roman" w:hAnsi="Arial" w:cs="Arial"/>
          <w:color w:val="000000"/>
          <w:shd w:val="clear" w:color="auto" w:fill="FFFFFF"/>
        </w:rPr>
        <w:t xml:space="preserve">4th </w:t>
      </w:r>
      <w:r w:rsidR="00D973DE">
        <w:rPr>
          <w:rFonts w:ascii="Arial" w:eastAsia="Times New Roman" w:hAnsi="Arial" w:cs="Arial"/>
          <w:color w:val="000000"/>
          <w:shd w:val="clear" w:color="auto" w:fill="FFFFFF"/>
        </w:rPr>
        <w:t>D</w:t>
      </w:r>
      <w:r w:rsidR="003F475B" w:rsidRPr="003F475B">
        <w:rPr>
          <w:rFonts w:ascii="Arial" w:eastAsia="Times New Roman" w:hAnsi="Arial" w:cs="Arial"/>
          <w:color w:val="000000"/>
          <w:shd w:val="clear" w:color="auto" w:fill="FFFFFF"/>
        </w:rPr>
        <w:t>ept.</w:t>
      </w:r>
      <w:r w:rsidR="003F475B">
        <w:rPr>
          <w:rFonts w:ascii="Arial" w:eastAsia="Times New Roman" w:hAnsi="Arial" w:cs="Arial"/>
          <w:color w:val="000000"/>
          <w:shd w:val="clear" w:color="auto" w:fill="FFFFFF"/>
        </w:rPr>
        <w:t>,2019)</w:t>
      </w:r>
      <w:r w:rsidR="00D973DE">
        <w:rPr>
          <w:rFonts w:ascii="Arial" w:eastAsia="Times New Roman" w:hAnsi="Arial" w:cs="Arial"/>
          <w:color w:val="000000"/>
          <w:shd w:val="clear" w:color="auto" w:fill="FFFFFF"/>
        </w:rPr>
        <w:t>)</w:t>
      </w:r>
      <w:r w:rsidR="003F475B" w:rsidRPr="003F475B">
        <w:rPr>
          <w:rFonts w:ascii="Arial" w:eastAsia="Times New Roman" w:hAnsi="Arial" w:cs="Arial"/>
          <w:color w:val="000000"/>
          <w:shd w:val="clear" w:color="auto" w:fill="FFFFFF"/>
        </w:rPr>
        <w:t> </w:t>
      </w:r>
      <w:r w:rsidR="00AF44E0">
        <w:rPr>
          <w:rFonts w:ascii="Arial" w:eastAsia="Times New Roman" w:hAnsi="Arial" w:cs="Arial"/>
          <w:color w:val="000000"/>
          <w:shd w:val="clear" w:color="auto" w:fill="FFFFFF"/>
        </w:rPr>
        <w:t>.</w:t>
      </w:r>
      <w:r w:rsidR="003F475B" w:rsidRPr="003F475B">
        <w:rPr>
          <w:rFonts w:ascii="Arial" w:eastAsia="Times New Roman" w:hAnsi="Arial" w:cs="Arial"/>
          <w:color w:val="000000"/>
          <w:shd w:val="clear" w:color="auto" w:fill="FFFFFF"/>
        </w:rPr>
        <w:t> </w:t>
      </w:r>
    </w:p>
    <w:p w14:paraId="7E328112" w14:textId="77777777" w:rsidR="003F475B" w:rsidRPr="003F475B" w:rsidRDefault="003F475B" w:rsidP="003F475B">
      <w:pPr>
        <w:widowControl/>
        <w:autoSpaceDE/>
        <w:autoSpaceDN/>
        <w:adjustRightInd/>
        <w:ind w:firstLine="720"/>
        <w:rPr>
          <w:rFonts w:ascii="Arial" w:hAnsi="Arial" w:cs="Arial"/>
          <w:color w:val="212121"/>
        </w:rPr>
      </w:pPr>
    </w:p>
    <w:p w14:paraId="2752C4FC" w14:textId="1FC48ED0" w:rsidR="00233617" w:rsidRPr="00233617" w:rsidRDefault="00233617" w:rsidP="007B5590">
      <w:pPr>
        <w:widowControl/>
        <w:autoSpaceDE/>
        <w:autoSpaceDN/>
        <w:adjustRightInd/>
        <w:rPr>
          <w:rFonts w:ascii="Times New Roman" w:eastAsia="Times New Roman" w:hAnsi="Times New Roman" w:cs="Times New Roman"/>
        </w:rPr>
      </w:pPr>
      <w:r>
        <w:rPr>
          <w:rFonts w:ascii="Arial" w:hAnsi="Arial" w:cs="Arial"/>
        </w:rPr>
        <w:lastRenderedPageBreak/>
        <w:tab/>
      </w:r>
      <w:r w:rsidR="00687098">
        <w:rPr>
          <w:rFonts w:ascii="Arial" w:hAnsi="Arial" w:cs="Arial"/>
        </w:rPr>
        <w:t>Th</w:t>
      </w:r>
      <w:r w:rsidR="00B41694">
        <w:rPr>
          <w:rFonts w:ascii="Arial" w:hAnsi="Arial" w:cs="Arial"/>
        </w:rPr>
        <w:t>e</w:t>
      </w:r>
      <w:r w:rsidR="00687098">
        <w:rPr>
          <w:rFonts w:ascii="Arial" w:hAnsi="Arial" w:cs="Arial"/>
        </w:rPr>
        <w:t xml:space="preserve"> rule </w:t>
      </w:r>
      <w:r w:rsidR="00A14688">
        <w:rPr>
          <w:rFonts w:ascii="Arial" w:hAnsi="Arial" w:cs="Arial"/>
        </w:rPr>
        <w:t>enunciated</w:t>
      </w:r>
      <w:r w:rsidR="007B5590">
        <w:rPr>
          <w:rFonts w:ascii="Arial" w:hAnsi="Arial" w:cs="Arial"/>
        </w:rPr>
        <w:t xml:space="preserve"> by the Third Department</w:t>
      </w:r>
      <w:r w:rsidR="00A14688">
        <w:rPr>
          <w:rFonts w:ascii="Arial" w:hAnsi="Arial" w:cs="Arial"/>
        </w:rPr>
        <w:t xml:space="preserve"> in</w:t>
      </w:r>
      <w:r w:rsidR="007B5590">
        <w:rPr>
          <w:rFonts w:ascii="Arial" w:hAnsi="Arial" w:cs="Arial"/>
        </w:rPr>
        <w:t xml:space="preserve"> </w:t>
      </w:r>
      <w:r w:rsidR="00A14688">
        <w:rPr>
          <w:rFonts w:ascii="Arial" w:hAnsi="Arial" w:cs="Arial"/>
        </w:rPr>
        <w:t xml:space="preserve">Baraby </w:t>
      </w:r>
      <w:r w:rsidR="00687098">
        <w:rPr>
          <w:rFonts w:ascii="Arial" w:eastAsia="Times New Roman" w:hAnsi="Arial" w:cs="Arial"/>
          <w:color w:val="000000"/>
          <w:shd w:val="clear" w:color="auto" w:fill="FFFFFF"/>
        </w:rPr>
        <w:t xml:space="preserve">has been </w:t>
      </w:r>
      <w:r w:rsidR="00B92123">
        <w:rPr>
          <w:rFonts w:ascii="Arial" w:eastAsia="Times New Roman" w:hAnsi="Arial" w:cs="Arial"/>
          <w:color w:val="000000"/>
          <w:shd w:val="clear" w:color="auto" w:fill="FFFFFF"/>
        </w:rPr>
        <w:t xml:space="preserve">followed </w:t>
      </w:r>
      <w:r w:rsidR="00687098">
        <w:rPr>
          <w:rFonts w:ascii="Arial" w:eastAsia="Times New Roman" w:hAnsi="Arial" w:cs="Arial"/>
          <w:color w:val="000000"/>
          <w:shd w:val="clear" w:color="auto" w:fill="FFFFFF"/>
        </w:rPr>
        <w:t>by the Fourth Department</w:t>
      </w:r>
      <w:r w:rsidR="007B5590">
        <w:rPr>
          <w:rFonts w:ascii="Arial" w:eastAsia="Times New Roman" w:hAnsi="Arial" w:cs="Arial"/>
          <w:color w:val="000000"/>
          <w:shd w:val="clear" w:color="auto" w:fill="FFFFFF"/>
        </w:rPr>
        <w:t>. See</w:t>
      </w:r>
      <w:r w:rsidR="00FA797C" w:rsidRPr="00FA797C">
        <w:rPr>
          <w:rFonts w:ascii="Arial" w:eastAsia="Times New Roman" w:hAnsi="Arial" w:cs="Arial"/>
          <w:color w:val="000000"/>
        </w:rPr>
        <w:t xml:space="preserve"> </w:t>
      </w:r>
      <w:r w:rsidR="00FA797C" w:rsidRPr="00D55A90">
        <w:rPr>
          <w:rFonts w:ascii="Arial" w:eastAsia="Times New Roman" w:hAnsi="Arial" w:cs="Arial"/>
          <w:color w:val="000000"/>
        </w:rPr>
        <w:t xml:space="preserve">Leonard v Leonard, </w:t>
      </w:r>
      <w:r w:rsidR="007B5590">
        <w:rPr>
          <w:rFonts w:ascii="Arial" w:eastAsia="Times New Roman" w:hAnsi="Arial" w:cs="Arial"/>
          <w:color w:val="000000"/>
        </w:rPr>
        <w:t>(</w:t>
      </w:r>
      <w:r w:rsidR="00FA797C" w:rsidRPr="00D55A90">
        <w:rPr>
          <w:rFonts w:ascii="Arial" w:eastAsia="Times New Roman" w:hAnsi="Arial" w:cs="Arial"/>
          <w:color w:val="000000"/>
        </w:rPr>
        <w:t>109</w:t>
      </w:r>
      <w:r w:rsidR="00FA797C" w:rsidRPr="00B41694">
        <w:rPr>
          <w:rFonts w:ascii="Arial" w:eastAsia="Times New Roman" w:hAnsi="Arial" w:cs="Arial"/>
          <w:color w:val="000000"/>
        </w:rPr>
        <w:t xml:space="preserve"> AD3d 126, </w:t>
      </w:r>
      <w:r w:rsidR="00FA797C" w:rsidRPr="00D55A90">
        <w:rPr>
          <w:rFonts w:ascii="Arial" w:eastAsia="Times New Roman" w:hAnsi="Arial" w:cs="Arial"/>
          <w:color w:val="000000"/>
        </w:rPr>
        <w:t>968 N.Y.S.2d 762</w:t>
      </w:r>
      <w:r w:rsidR="00FA797C" w:rsidRPr="00B41694">
        <w:rPr>
          <w:rFonts w:ascii="Arial" w:eastAsia="Times New Roman" w:hAnsi="Arial" w:cs="Arial"/>
          <w:color w:val="000000"/>
        </w:rPr>
        <w:t xml:space="preserve"> </w:t>
      </w:r>
      <w:r w:rsidR="00FA797C" w:rsidRPr="00D55A90">
        <w:rPr>
          <w:rFonts w:ascii="Arial" w:eastAsia="Times New Roman" w:hAnsi="Arial" w:cs="Arial"/>
          <w:color w:val="000000"/>
        </w:rPr>
        <w:t>(4</w:t>
      </w:r>
      <w:r w:rsidR="00FA797C" w:rsidRPr="00B41694">
        <w:rPr>
          <w:rFonts w:ascii="Arial" w:eastAsia="Times New Roman" w:hAnsi="Arial" w:cs="Arial"/>
          <w:color w:val="000000"/>
        </w:rPr>
        <w:t>th</w:t>
      </w:r>
      <w:r w:rsidR="00FA797C" w:rsidRPr="00D55A90">
        <w:rPr>
          <w:rFonts w:ascii="Arial" w:eastAsia="Times New Roman" w:hAnsi="Arial" w:cs="Arial"/>
          <w:color w:val="000000"/>
        </w:rPr>
        <w:t xml:space="preserve"> Dept., 2013)</w:t>
      </w:r>
      <w:r w:rsidR="007B5590">
        <w:rPr>
          <w:rFonts w:ascii="Arial" w:eastAsia="Times New Roman" w:hAnsi="Arial" w:cs="Arial"/>
          <w:color w:val="000000"/>
        </w:rPr>
        <w:t>)</w:t>
      </w:r>
      <w:r w:rsidR="00D973DE">
        <w:rPr>
          <w:rFonts w:ascii="Arial" w:eastAsia="Times New Roman" w:hAnsi="Arial" w:cs="Arial"/>
          <w:color w:val="000000"/>
        </w:rPr>
        <w:t>;</w:t>
      </w:r>
      <w:r w:rsidR="00D779F5" w:rsidRPr="00D779F5">
        <w:rPr>
          <w:rFonts w:ascii="Arial" w:eastAsia="Times New Roman" w:hAnsi="Arial" w:cs="Arial"/>
          <w:color w:val="000000"/>
          <w:shd w:val="clear" w:color="auto" w:fill="FFFFFF"/>
        </w:rPr>
        <w:t xml:space="preserve"> </w:t>
      </w:r>
      <w:r w:rsidR="00D779F5" w:rsidRPr="00D779F5">
        <w:rPr>
          <w:rFonts w:ascii="Arial" w:eastAsia="Times New Roman" w:hAnsi="Arial" w:cs="Arial"/>
          <w:color w:val="000000"/>
        </w:rPr>
        <w:t>Matter of Disidoro v. Disidoro</w:t>
      </w:r>
      <w:r w:rsidR="00D779F5" w:rsidRPr="00D779F5">
        <w:rPr>
          <w:rFonts w:ascii="Arial" w:eastAsia="Times New Roman" w:hAnsi="Arial" w:cs="Arial"/>
          <w:color w:val="000000"/>
          <w:shd w:val="clear" w:color="auto" w:fill="FFFFFF"/>
        </w:rPr>
        <w:t xml:space="preserve">, </w:t>
      </w:r>
      <w:r w:rsidR="00B92123">
        <w:rPr>
          <w:rFonts w:ascii="Arial" w:eastAsia="Times New Roman" w:hAnsi="Arial" w:cs="Arial"/>
          <w:color w:val="000000"/>
          <w:shd w:val="clear" w:color="auto" w:fill="FFFFFF"/>
        </w:rPr>
        <w:t>(</w:t>
      </w:r>
      <w:r w:rsidR="00D779F5" w:rsidRPr="00D779F5">
        <w:rPr>
          <w:rFonts w:ascii="Arial" w:eastAsia="Times New Roman" w:hAnsi="Arial" w:cs="Arial"/>
          <w:color w:val="000000"/>
          <w:shd w:val="clear" w:color="auto" w:fill="FFFFFF"/>
        </w:rPr>
        <w:t xml:space="preserve">81 A.D.3d 1228, 1229, 917 N.Y.S.2d 436 </w:t>
      </w:r>
      <w:r>
        <w:rPr>
          <w:rFonts w:ascii="Arial" w:eastAsia="Times New Roman" w:hAnsi="Arial" w:cs="Arial"/>
          <w:color w:val="000000"/>
          <w:shd w:val="clear" w:color="auto" w:fill="FFFFFF"/>
        </w:rPr>
        <w:t>(</w:t>
      </w:r>
      <w:r w:rsidR="00D779F5" w:rsidRPr="00D779F5">
        <w:rPr>
          <w:rFonts w:ascii="Arial" w:eastAsia="Times New Roman" w:hAnsi="Arial" w:cs="Arial"/>
          <w:color w:val="000000"/>
          <w:shd w:val="clear" w:color="auto" w:fill="FFFFFF"/>
        </w:rPr>
        <w:t>4th Dept.</w:t>
      </w:r>
      <w:r>
        <w:rPr>
          <w:rFonts w:ascii="Arial" w:eastAsia="Times New Roman" w:hAnsi="Arial" w:cs="Arial"/>
          <w:color w:val="000000"/>
          <w:shd w:val="clear" w:color="auto" w:fill="FFFFFF"/>
        </w:rPr>
        <w:t>,2011</w:t>
      </w:r>
      <w:r w:rsidR="00D779F5" w:rsidRPr="00D779F5">
        <w:rPr>
          <w:rFonts w:ascii="Arial" w:eastAsia="Times New Roman" w:hAnsi="Arial" w:cs="Arial"/>
          <w:color w:val="000000"/>
          <w:shd w:val="clear" w:color="auto" w:fill="FFFFFF"/>
        </w:rPr>
        <w:t>)</w:t>
      </w:r>
      <w:r>
        <w:rPr>
          <w:rFonts w:ascii="Arial" w:eastAsia="Times New Roman" w:hAnsi="Arial" w:cs="Arial"/>
          <w:color w:val="000000"/>
          <w:shd w:val="clear" w:color="auto" w:fill="FFFFFF"/>
        </w:rPr>
        <w:t>)</w:t>
      </w:r>
      <w:r w:rsidR="00D973DE">
        <w:rPr>
          <w:rFonts w:ascii="Arial" w:eastAsia="Times New Roman" w:hAnsi="Arial" w:cs="Arial"/>
          <w:color w:val="000000"/>
          <w:shd w:val="clear" w:color="auto" w:fill="FFFFFF"/>
        </w:rPr>
        <w:t xml:space="preserve">; </w:t>
      </w:r>
      <w:r w:rsidR="00D779F5" w:rsidRPr="00D779F5">
        <w:rPr>
          <w:rFonts w:ascii="Arial" w:eastAsia="Times New Roman" w:hAnsi="Arial" w:cs="Arial"/>
          <w:color w:val="000000"/>
        </w:rPr>
        <w:t>Matter of Rapp v. Horbett,</w:t>
      </w:r>
      <w:r w:rsidR="00D779F5" w:rsidRPr="00D779F5">
        <w:rPr>
          <w:rFonts w:ascii="Arial" w:eastAsia="Times New Roman" w:hAnsi="Arial" w:cs="Arial"/>
          <w:color w:val="000000"/>
          <w:shd w:val="clear" w:color="auto" w:fill="FFFFFF"/>
        </w:rPr>
        <w:t> </w:t>
      </w:r>
      <w:r w:rsidR="007B5590">
        <w:rPr>
          <w:rFonts w:ascii="Arial" w:eastAsia="Times New Roman" w:hAnsi="Arial" w:cs="Arial"/>
          <w:color w:val="000000"/>
          <w:shd w:val="clear" w:color="auto" w:fill="FFFFFF"/>
        </w:rPr>
        <w:t>(</w:t>
      </w:r>
      <w:r w:rsidR="00D779F5" w:rsidRPr="00D779F5">
        <w:rPr>
          <w:rFonts w:ascii="Arial" w:eastAsia="Times New Roman" w:hAnsi="Arial" w:cs="Arial"/>
          <w:color w:val="000000"/>
          <w:shd w:val="clear" w:color="auto" w:fill="FFFFFF"/>
        </w:rPr>
        <w:t xml:space="preserve">174 A.D.3d at 1316, 105 N.Y.S.3d 734 </w:t>
      </w:r>
      <w:r w:rsidR="003F475B" w:rsidRPr="000256BF">
        <w:rPr>
          <w:rFonts w:ascii="Arial" w:eastAsia="Times New Roman" w:hAnsi="Arial" w:cs="Arial"/>
          <w:color w:val="000000"/>
          <w:shd w:val="clear" w:color="auto" w:fill="FFFFFF"/>
        </w:rPr>
        <w:t>(</w:t>
      </w:r>
      <w:r w:rsidR="00D779F5" w:rsidRPr="00D779F5">
        <w:rPr>
          <w:rFonts w:ascii="Arial" w:eastAsia="Times New Roman" w:hAnsi="Arial" w:cs="Arial"/>
          <w:color w:val="000000"/>
          <w:shd w:val="clear" w:color="auto" w:fill="FFFFFF"/>
        </w:rPr>
        <w:t>4th Dept.</w:t>
      </w:r>
      <w:r w:rsidRPr="000256BF">
        <w:rPr>
          <w:rFonts w:ascii="Arial" w:eastAsia="Times New Roman" w:hAnsi="Arial" w:cs="Arial"/>
          <w:color w:val="000000"/>
          <w:shd w:val="clear" w:color="auto" w:fill="FFFFFF"/>
        </w:rPr>
        <w:t>, 2019)</w:t>
      </w:r>
      <w:r w:rsidR="00D779F5" w:rsidRPr="00D779F5">
        <w:rPr>
          <w:rFonts w:ascii="Arial" w:eastAsia="Times New Roman" w:hAnsi="Arial" w:cs="Arial"/>
          <w:color w:val="000000"/>
          <w:shd w:val="clear" w:color="auto" w:fill="FFFFFF"/>
        </w:rPr>
        <w:t>; </w:t>
      </w:r>
      <w:r w:rsidR="00D779F5" w:rsidRPr="00D779F5">
        <w:rPr>
          <w:rFonts w:ascii="Arial" w:eastAsia="Times New Roman" w:hAnsi="Arial" w:cs="Arial"/>
          <w:color w:val="000000"/>
        </w:rPr>
        <w:t>Matter of Soldato v. Benson</w:t>
      </w:r>
      <w:r w:rsidR="00D779F5" w:rsidRPr="00D779F5">
        <w:rPr>
          <w:rFonts w:ascii="Arial" w:eastAsia="Times New Roman" w:hAnsi="Arial" w:cs="Arial"/>
          <w:i/>
          <w:iCs/>
          <w:color w:val="000000"/>
        </w:rPr>
        <w:t>,</w:t>
      </w:r>
      <w:r w:rsidR="00D779F5" w:rsidRPr="00D779F5">
        <w:rPr>
          <w:rFonts w:ascii="Arial" w:eastAsia="Times New Roman" w:hAnsi="Arial" w:cs="Arial"/>
          <w:color w:val="000000"/>
          <w:shd w:val="clear" w:color="auto" w:fill="FFFFFF"/>
        </w:rPr>
        <w:t> 128 A.D.3d 1524, 8 N.Y.S.3d 841 [4th Dept.</w:t>
      </w:r>
      <w:r w:rsidRPr="00233617">
        <w:rPr>
          <w:rFonts w:ascii="Arial" w:eastAsia="Times New Roman" w:hAnsi="Arial" w:cs="Arial"/>
          <w:color w:val="000000"/>
          <w:shd w:val="clear" w:color="auto" w:fill="FFFFFF"/>
        </w:rPr>
        <w:t>, 2015)</w:t>
      </w:r>
      <w:r w:rsidR="00D973DE">
        <w:rPr>
          <w:rFonts w:ascii="Arial" w:eastAsia="Times New Roman" w:hAnsi="Arial" w:cs="Arial"/>
          <w:color w:val="000000"/>
          <w:shd w:val="clear" w:color="auto" w:fill="FFFFFF"/>
        </w:rPr>
        <w:t>)</w:t>
      </w:r>
      <w:r w:rsidR="005D6A92">
        <w:rPr>
          <w:rFonts w:ascii="Arial" w:eastAsia="Times New Roman" w:hAnsi="Arial" w:cs="Arial"/>
          <w:color w:val="000000"/>
          <w:shd w:val="clear" w:color="auto" w:fill="FFFFFF"/>
        </w:rPr>
        <w:t>.</w:t>
      </w:r>
      <w:r w:rsidRPr="00233617">
        <w:rPr>
          <w:rFonts w:ascii="Arial" w:eastAsia="Times New Roman" w:hAnsi="Arial" w:cs="Arial"/>
          <w:color w:val="000000"/>
        </w:rPr>
        <w:br/>
      </w:r>
    </w:p>
    <w:p w14:paraId="5E0DD581" w14:textId="4A59BBAA" w:rsidR="00BC2829" w:rsidRDefault="006A126D" w:rsidP="006A126D">
      <w:pPr>
        <w:ind w:firstLine="720"/>
        <w:rPr>
          <w:rFonts w:ascii="Arial" w:hAnsi="Arial" w:cs="Arial"/>
        </w:rPr>
      </w:pPr>
      <w:r>
        <w:rPr>
          <w:rFonts w:ascii="Arial" w:eastAsia="Times New Roman" w:hAnsi="Arial" w:cs="Arial"/>
          <w:color w:val="000000"/>
          <w:shd w:val="clear" w:color="auto" w:fill="FFFFFF"/>
        </w:rPr>
        <w:t>I</w:t>
      </w:r>
      <w:r w:rsidR="00A14688">
        <w:rPr>
          <w:rFonts w:ascii="Arial" w:hAnsi="Arial" w:cs="Arial"/>
        </w:rPr>
        <w:t xml:space="preserve">n Rubin v. </w:t>
      </w:r>
      <w:r w:rsidR="00E227B0">
        <w:rPr>
          <w:rFonts w:ascii="Arial" w:hAnsi="Arial" w:cs="Arial"/>
        </w:rPr>
        <w:t xml:space="preserve">Della </w:t>
      </w:r>
      <w:r w:rsidR="00A14688">
        <w:rPr>
          <w:rFonts w:ascii="Arial" w:hAnsi="Arial" w:cs="Arial"/>
        </w:rPr>
        <w:t>Salla</w:t>
      </w:r>
      <w:r w:rsidR="00FA797C">
        <w:rPr>
          <w:rFonts w:ascii="Arial" w:hAnsi="Arial" w:cs="Arial"/>
        </w:rPr>
        <w:t xml:space="preserve"> (</w:t>
      </w:r>
      <w:r w:rsidR="00FA797C" w:rsidRPr="00B41694">
        <w:rPr>
          <w:rFonts w:ascii="Arial" w:hAnsi="Arial" w:cs="Arial"/>
        </w:rPr>
        <w:t>107 AD3d 60, 964 N.Y.S.2d 41 (1</w:t>
      </w:r>
      <w:r w:rsidR="00FA797C">
        <w:rPr>
          <w:rFonts w:ascii="Arial" w:hAnsi="Arial" w:cs="Arial"/>
        </w:rPr>
        <w:t>st</w:t>
      </w:r>
      <w:r w:rsidR="00FA797C" w:rsidRPr="00B41694">
        <w:rPr>
          <w:rFonts w:ascii="Arial" w:hAnsi="Arial" w:cs="Arial"/>
        </w:rPr>
        <w:t xml:space="preserve"> Dept. 2013)</w:t>
      </w:r>
      <w:r w:rsidR="00576431">
        <w:rPr>
          <w:rFonts w:ascii="Arial" w:hAnsi="Arial" w:cs="Arial"/>
        </w:rPr>
        <w:t>)</w:t>
      </w:r>
      <w:r w:rsidR="00FA797C" w:rsidRPr="00B41694">
        <w:rPr>
          <w:rFonts w:ascii="Arial" w:hAnsi="Arial" w:cs="Arial"/>
        </w:rPr>
        <w:t xml:space="preserve"> </w:t>
      </w:r>
      <w:r w:rsidR="00B41694">
        <w:rPr>
          <w:rFonts w:ascii="Arial" w:hAnsi="Arial" w:cs="Arial"/>
        </w:rPr>
        <w:t>t</w:t>
      </w:r>
      <w:r w:rsidR="00BC2829">
        <w:rPr>
          <w:rFonts w:ascii="Arial" w:hAnsi="Arial" w:cs="Arial"/>
        </w:rPr>
        <w:t>he Appellate Division, First Department</w:t>
      </w:r>
      <w:r>
        <w:rPr>
          <w:rFonts w:ascii="Arial" w:hAnsi="Arial" w:cs="Arial"/>
        </w:rPr>
        <w:t xml:space="preserve"> </w:t>
      </w:r>
      <w:r w:rsidR="004E42E7">
        <w:rPr>
          <w:rFonts w:ascii="Arial" w:hAnsi="Arial" w:cs="Arial"/>
        </w:rPr>
        <w:t xml:space="preserve">adopted a different approach. </w:t>
      </w:r>
      <w:bookmarkStart w:id="5" w:name="co_pp_sp_999_1_1"/>
      <w:bookmarkEnd w:id="5"/>
      <w:r w:rsidR="00B41694">
        <w:rPr>
          <w:rFonts w:ascii="Arial" w:hAnsi="Arial" w:cs="Arial"/>
        </w:rPr>
        <w:t xml:space="preserve">After </w:t>
      </w:r>
      <w:r>
        <w:rPr>
          <w:rFonts w:ascii="Arial" w:hAnsi="Arial" w:cs="Arial"/>
        </w:rPr>
        <w:t xml:space="preserve">a </w:t>
      </w:r>
      <w:r w:rsidR="00B41694">
        <w:rPr>
          <w:rFonts w:ascii="Arial" w:hAnsi="Arial" w:cs="Arial"/>
        </w:rPr>
        <w:t>trial</w:t>
      </w:r>
      <w:r w:rsidR="00BC2829">
        <w:rPr>
          <w:rFonts w:ascii="Arial" w:hAnsi="Arial" w:cs="Arial"/>
        </w:rPr>
        <w:t xml:space="preserve">, the </w:t>
      </w:r>
      <w:r w:rsidR="00B41694">
        <w:rPr>
          <w:rFonts w:ascii="Arial" w:hAnsi="Arial" w:cs="Arial"/>
        </w:rPr>
        <w:t>court awarded</w:t>
      </w:r>
      <w:r w:rsidR="00BC2829">
        <w:rPr>
          <w:rFonts w:ascii="Arial" w:hAnsi="Arial" w:cs="Arial"/>
        </w:rPr>
        <w:t xml:space="preserve"> primary physical custody of the child to the father during the school year, with the mother having parenting time on alternate weekends (from Friday after school to Monday morning) and every Thursday overnight. During the summer, the schedule was reversed and the child would live primarily with the mother but would spend Thursday overnights and alternate weekends with the father. The mother would also have the child each midwinter school break, and the other school breaks were evenly divided. In addition, each parent was given two weeks with the child during the summer. Following the custody decision, the father moved for summary judgment dismissing the mother</w:t>
      </w:r>
      <w:r w:rsidR="00BC2829">
        <w:rPr>
          <w:rFonts w:ascii="Arial" w:hAnsi="Arial" w:cs="Arial"/>
        </w:rPr>
        <w:sym w:font="WP TypographicSymbols" w:char="003D"/>
      </w:r>
      <w:r w:rsidR="00BC2829">
        <w:rPr>
          <w:rFonts w:ascii="Arial" w:hAnsi="Arial" w:cs="Arial"/>
        </w:rPr>
        <w:t>s cause of action for child support. He argued that, by the terms of the custody order, he was the custodial parent because the child would spend the majority of the year with him. He submitted to the court a calendar showing that during the period from July 2012 to June 2013 there were 206 overnights with the father and 159 with the mother. These custodial periods equated to the child being with the father 56% of the time and with the mother 44% of the time. The mother did not dispute</w:t>
      </w:r>
      <w:r w:rsidR="0004774F">
        <w:rPr>
          <w:rFonts w:ascii="Arial" w:hAnsi="Arial" w:cs="Arial"/>
        </w:rPr>
        <w:t xml:space="preserve"> </w:t>
      </w:r>
      <w:r w:rsidR="00BC2829">
        <w:rPr>
          <w:rFonts w:ascii="Arial" w:hAnsi="Arial" w:cs="Arial"/>
        </w:rPr>
        <w:t>the father</w:t>
      </w:r>
      <w:r w:rsidR="00BC2829">
        <w:rPr>
          <w:rFonts w:ascii="Arial" w:hAnsi="Arial" w:cs="Arial"/>
        </w:rPr>
        <w:sym w:font="WP TypographicSymbols" w:char="003D"/>
      </w:r>
      <w:r w:rsidR="00BC2829">
        <w:rPr>
          <w:rFonts w:ascii="Arial" w:hAnsi="Arial" w:cs="Arial"/>
        </w:rPr>
        <w:t xml:space="preserve">s assertions that the child would reside with the father </w:t>
      </w:r>
      <w:r w:rsidR="00BC2829">
        <w:rPr>
          <w:rFonts w:ascii="Arial" w:hAnsi="Arial" w:cs="Arial"/>
        </w:rPr>
        <w:sym w:font="WP TypographicSymbols" w:char="0041"/>
      </w:r>
      <w:r w:rsidR="00BC2829">
        <w:rPr>
          <w:rFonts w:ascii="Arial" w:hAnsi="Arial" w:cs="Arial"/>
        </w:rPr>
        <w:t>most of the time,</w:t>
      </w:r>
      <w:r w:rsidR="00BC2829">
        <w:rPr>
          <w:rFonts w:ascii="Arial" w:hAnsi="Arial" w:cs="Arial"/>
        </w:rPr>
        <w:sym w:font="WP TypographicSymbols" w:char="0040"/>
      </w:r>
      <w:r w:rsidR="00BC2829">
        <w:rPr>
          <w:rFonts w:ascii="Arial" w:hAnsi="Arial" w:cs="Arial"/>
        </w:rPr>
        <w:t xml:space="preserve"> that the father was the </w:t>
      </w:r>
      <w:r w:rsidR="00BC2829">
        <w:rPr>
          <w:rFonts w:ascii="Arial" w:hAnsi="Arial" w:cs="Arial"/>
        </w:rPr>
        <w:sym w:font="WP TypographicSymbols" w:char="0041"/>
      </w:r>
      <w:r w:rsidR="00BC2829">
        <w:rPr>
          <w:rFonts w:ascii="Arial" w:hAnsi="Arial" w:cs="Arial"/>
        </w:rPr>
        <w:t>de-facto custodial parent,</w:t>
      </w:r>
      <w:r w:rsidR="00BC2829">
        <w:rPr>
          <w:rFonts w:ascii="Arial" w:hAnsi="Arial" w:cs="Arial"/>
        </w:rPr>
        <w:sym w:font="WP TypographicSymbols" w:char="0040"/>
      </w:r>
      <w:r w:rsidR="00BC2829">
        <w:rPr>
          <w:rFonts w:ascii="Arial" w:hAnsi="Arial" w:cs="Arial"/>
        </w:rPr>
        <w:t xml:space="preserve"> and that she may not be the </w:t>
      </w:r>
      <w:r w:rsidR="00BC2829">
        <w:rPr>
          <w:rFonts w:ascii="Arial" w:hAnsi="Arial" w:cs="Arial"/>
        </w:rPr>
        <w:sym w:font="WP TypographicSymbols" w:char="0041"/>
      </w:r>
      <w:r w:rsidR="00BC2829">
        <w:rPr>
          <w:rFonts w:ascii="Arial" w:hAnsi="Arial" w:cs="Arial"/>
        </w:rPr>
        <w:t>custodial parent</w:t>
      </w:r>
      <w:r w:rsidR="00BC2829">
        <w:rPr>
          <w:rFonts w:ascii="Arial" w:hAnsi="Arial" w:cs="Arial"/>
        </w:rPr>
        <w:sym w:font="WP TypographicSymbols" w:char="0040"/>
      </w:r>
      <w:r w:rsidR="00BC2829">
        <w:rPr>
          <w:rFonts w:ascii="Arial" w:hAnsi="Arial" w:cs="Arial"/>
        </w:rPr>
        <w:t xml:space="preserve"> for purposes of the CSSA. She agreed that under a </w:t>
      </w:r>
      <w:r w:rsidR="00BC2829">
        <w:rPr>
          <w:rFonts w:ascii="Arial" w:hAnsi="Arial" w:cs="Arial"/>
        </w:rPr>
        <w:sym w:font="WP TypographicSymbols" w:char="0041"/>
      </w:r>
      <w:r w:rsidR="00BC2829">
        <w:rPr>
          <w:rFonts w:ascii="Arial" w:hAnsi="Arial" w:cs="Arial"/>
        </w:rPr>
        <w:t>strict application</w:t>
      </w:r>
      <w:r w:rsidR="00BC2829">
        <w:rPr>
          <w:rFonts w:ascii="Arial" w:hAnsi="Arial" w:cs="Arial"/>
        </w:rPr>
        <w:sym w:font="WP TypographicSymbols" w:char="0040"/>
      </w:r>
      <w:r w:rsidR="00BC2829">
        <w:rPr>
          <w:rFonts w:ascii="Arial" w:hAnsi="Arial" w:cs="Arial"/>
        </w:rPr>
        <w:t xml:space="preserve"> of the CSSA, the father could not be ordered to pay child support</w:t>
      </w:r>
      <w:r w:rsidR="001E7F7B">
        <w:rPr>
          <w:rFonts w:ascii="Arial" w:hAnsi="Arial" w:cs="Arial"/>
        </w:rPr>
        <w:t xml:space="preserve">, but argued </w:t>
      </w:r>
      <w:r w:rsidR="00BC2829">
        <w:rPr>
          <w:rFonts w:ascii="Arial" w:hAnsi="Arial" w:cs="Arial"/>
        </w:rPr>
        <w:t>that she was entitled to child support because any other result would be unjust and inappropriate.</w:t>
      </w:r>
      <w:r>
        <w:rPr>
          <w:rFonts w:ascii="Arial" w:hAnsi="Arial" w:cs="Arial"/>
        </w:rPr>
        <w:t xml:space="preserve"> </w:t>
      </w:r>
      <w:r w:rsidR="00BC2829">
        <w:rPr>
          <w:rFonts w:ascii="Arial" w:hAnsi="Arial" w:cs="Arial"/>
        </w:rPr>
        <w:t>Supreme Court denied the father</w:t>
      </w:r>
      <w:r w:rsidR="00BC2829">
        <w:rPr>
          <w:rFonts w:ascii="Arial" w:hAnsi="Arial" w:cs="Arial"/>
        </w:rPr>
        <w:sym w:font="WP TypographicSymbols" w:char="003D"/>
      </w:r>
      <w:r w:rsidR="00BC2829">
        <w:rPr>
          <w:rFonts w:ascii="Arial" w:hAnsi="Arial" w:cs="Arial"/>
        </w:rPr>
        <w:t>s</w:t>
      </w:r>
      <w:r w:rsidR="0004774F">
        <w:rPr>
          <w:rFonts w:ascii="Arial" w:hAnsi="Arial" w:cs="Arial"/>
        </w:rPr>
        <w:t xml:space="preserve"> motion</w:t>
      </w:r>
      <w:r w:rsidR="00BC2829">
        <w:rPr>
          <w:rFonts w:ascii="Arial" w:hAnsi="Arial" w:cs="Arial"/>
        </w:rPr>
        <w:t xml:space="preserve">, holding that it had the discretion to award the mother child support because she needed funds to pay her monthly rent and to maintain the type of </w:t>
      </w:r>
      <w:r w:rsidR="00BD4878">
        <w:rPr>
          <w:rFonts w:ascii="Arial" w:hAnsi="Arial" w:cs="Arial"/>
        </w:rPr>
        <w:t>home,</w:t>
      </w:r>
      <w:r w:rsidR="007A3B5B">
        <w:rPr>
          <w:rFonts w:ascii="Arial" w:hAnsi="Arial" w:cs="Arial"/>
        </w:rPr>
        <w:t xml:space="preserve"> </w:t>
      </w:r>
      <w:r w:rsidR="00BC2829">
        <w:rPr>
          <w:rFonts w:ascii="Arial" w:hAnsi="Arial" w:cs="Arial"/>
        </w:rPr>
        <w:t>she could not otherwise afford without the father</w:t>
      </w:r>
      <w:r w:rsidR="00BC2829">
        <w:rPr>
          <w:rFonts w:ascii="Arial" w:hAnsi="Arial" w:cs="Arial"/>
        </w:rPr>
        <w:sym w:font="WP TypographicSymbols" w:char="003D"/>
      </w:r>
      <w:r w:rsidR="00BC2829">
        <w:rPr>
          <w:rFonts w:ascii="Arial" w:hAnsi="Arial" w:cs="Arial"/>
        </w:rPr>
        <w:t>s assistance.</w:t>
      </w:r>
    </w:p>
    <w:p w14:paraId="53C4AB2A" w14:textId="77777777" w:rsidR="00BC2829" w:rsidRDefault="00BC2829">
      <w:pPr>
        <w:rPr>
          <w:rFonts w:ascii="Arial" w:hAnsi="Arial" w:cs="Arial"/>
        </w:rPr>
      </w:pPr>
    </w:p>
    <w:p w14:paraId="3AE73EA1" w14:textId="77777777" w:rsidR="00BC2829" w:rsidRDefault="00BC2829">
      <w:pPr>
        <w:rPr>
          <w:rFonts w:ascii="Arial" w:hAnsi="Arial" w:cs="Arial"/>
        </w:rPr>
        <w:sectPr w:rsidR="00BC2829">
          <w:footerReference w:type="default" r:id="rId10"/>
          <w:type w:val="continuous"/>
          <w:pgSz w:w="12240" w:h="15840"/>
          <w:pgMar w:top="1440" w:right="1440" w:bottom="1440" w:left="1440" w:header="1440" w:footer="1440" w:gutter="0"/>
          <w:cols w:space="720"/>
          <w:noEndnote/>
        </w:sectPr>
      </w:pPr>
    </w:p>
    <w:p w14:paraId="545A6E32" w14:textId="5C75310E" w:rsidR="00BC2829" w:rsidRDefault="00BC2829">
      <w:pPr>
        <w:rPr>
          <w:rFonts w:ascii="Arial" w:hAnsi="Arial" w:cs="Arial"/>
        </w:rPr>
      </w:pPr>
      <w:bookmarkStart w:id="6" w:name="co_pp_sp_999_4_1"/>
      <w:bookmarkEnd w:id="6"/>
      <w:r>
        <w:rPr>
          <w:rFonts w:ascii="Arial" w:hAnsi="Arial" w:cs="Arial"/>
        </w:rPr>
        <w:tab/>
      </w:r>
      <w:bookmarkStart w:id="7" w:name="_Hlk116220010"/>
      <w:r>
        <w:rPr>
          <w:rFonts w:ascii="Arial" w:hAnsi="Arial" w:cs="Arial"/>
        </w:rPr>
        <w:t xml:space="preserve">The </w:t>
      </w:r>
      <w:r w:rsidR="00BE7DE1">
        <w:rPr>
          <w:rFonts w:ascii="Arial" w:hAnsi="Arial" w:cs="Arial"/>
        </w:rPr>
        <w:t>First Department</w:t>
      </w:r>
      <w:r w:rsidR="004E42E7">
        <w:rPr>
          <w:rFonts w:ascii="Arial" w:hAnsi="Arial" w:cs="Arial"/>
        </w:rPr>
        <w:t xml:space="preserve"> </w:t>
      </w:r>
      <w:r>
        <w:rPr>
          <w:rFonts w:ascii="Arial" w:hAnsi="Arial" w:cs="Arial"/>
        </w:rPr>
        <w:t xml:space="preserve">held </w:t>
      </w:r>
      <w:r w:rsidR="00576431">
        <w:rPr>
          <w:rFonts w:ascii="Arial" w:hAnsi="Arial" w:cs="Arial"/>
        </w:rPr>
        <w:t xml:space="preserve">in Rubin v. </w:t>
      </w:r>
      <w:r w:rsidR="005D6A92">
        <w:rPr>
          <w:rFonts w:ascii="Arial" w:hAnsi="Arial" w:cs="Arial"/>
        </w:rPr>
        <w:t xml:space="preserve">Della </w:t>
      </w:r>
      <w:r w:rsidR="00576431">
        <w:rPr>
          <w:rFonts w:ascii="Arial" w:hAnsi="Arial" w:cs="Arial"/>
        </w:rPr>
        <w:t xml:space="preserve">Salla </w:t>
      </w:r>
      <w:r w:rsidR="003B6868">
        <w:rPr>
          <w:rFonts w:ascii="Arial" w:hAnsi="Arial" w:cs="Arial"/>
        </w:rPr>
        <w:t>(</w:t>
      </w:r>
      <w:r w:rsidR="003B6868" w:rsidRPr="00B41694">
        <w:rPr>
          <w:rFonts w:ascii="Arial" w:hAnsi="Arial" w:cs="Arial"/>
        </w:rPr>
        <w:t>107 AD3d 60, 964 N.Y.S.2d 41 (1</w:t>
      </w:r>
      <w:r w:rsidR="003B6868">
        <w:rPr>
          <w:rFonts w:ascii="Arial" w:hAnsi="Arial" w:cs="Arial"/>
        </w:rPr>
        <w:t>st</w:t>
      </w:r>
      <w:r w:rsidR="003B6868" w:rsidRPr="00B41694">
        <w:rPr>
          <w:rFonts w:ascii="Arial" w:hAnsi="Arial" w:cs="Arial"/>
        </w:rPr>
        <w:t xml:space="preserve"> Dept. 2013)</w:t>
      </w:r>
      <w:r w:rsidR="003B6868">
        <w:rPr>
          <w:rFonts w:ascii="Arial" w:hAnsi="Arial" w:cs="Arial"/>
        </w:rPr>
        <w:t>)</w:t>
      </w:r>
      <w:r w:rsidR="003B6868" w:rsidRPr="00B41694">
        <w:rPr>
          <w:rFonts w:ascii="Arial" w:hAnsi="Arial" w:cs="Arial"/>
        </w:rPr>
        <w:t xml:space="preserve"> </w:t>
      </w:r>
      <w:r>
        <w:rPr>
          <w:rFonts w:ascii="Arial" w:hAnsi="Arial" w:cs="Arial"/>
        </w:rPr>
        <w:t>that the father, as the custodial parent, could not be directed to pay child support to the mother, the noncustodial parent. Under the CSSA</w:t>
      </w:r>
      <w:r>
        <w:rPr>
          <w:rFonts w:ascii="Arial" w:hAnsi="Arial" w:cs="Arial"/>
        </w:rPr>
        <w:sym w:font="WP TypographicSymbols" w:char="003D"/>
      </w:r>
      <w:r>
        <w:rPr>
          <w:rFonts w:ascii="Arial" w:hAnsi="Arial" w:cs="Arial"/>
        </w:rPr>
        <w:t xml:space="preserve">s plain language, only the noncustodial parent can be directed to pay child support. </w:t>
      </w:r>
      <w:r>
        <w:rPr>
          <w:rStyle w:val="Hypertext"/>
          <w:rFonts w:ascii="Arial" w:hAnsi="Arial" w:cs="Arial"/>
          <w:color w:val="000000"/>
          <w:u w:val="none"/>
        </w:rPr>
        <w:t xml:space="preserve">Domestic Relations Law </w:t>
      </w:r>
      <w:r>
        <w:rPr>
          <w:rStyle w:val="Hypertext"/>
          <w:rFonts w:ascii="Arial" w:hAnsi="Arial" w:cs="Arial"/>
          <w:color w:val="000000"/>
          <w:u w:val="none"/>
        </w:rPr>
        <w:sym w:font="WP TypographicSymbols" w:char="0027"/>
      </w:r>
      <w:r>
        <w:rPr>
          <w:rStyle w:val="Hypertext"/>
          <w:rFonts w:ascii="Arial" w:hAnsi="Arial" w:cs="Arial"/>
          <w:color w:val="000000"/>
          <w:u w:val="none"/>
        </w:rPr>
        <w:t xml:space="preserve"> 240(1</w:t>
      </w:r>
      <w:r>
        <w:rPr>
          <w:rStyle w:val="Hypertext"/>
          <w:rFonts w:ascii="Arial" w:hAnsi="Arial" w:cs="Arial"/>
          <w:color w:val="000000"/>
          <w:u w:val="none"/>
        </w:rPr>
        <w:sym w:font="WP TypographicSymbols" w:char="0042"/>
      </w:r>
      <w:r>
        <w:rPr>
          <w:rStyle w:val="Hypertext"/>
          <w:rFonts w:ascii="Arial" w:hAnsi="Arial" w:cs="Arial"/>
          <w:color w:val="000000"/>
          <w:u w:val="none"/>
        </w:rPr>
        <w:t>b)(f)(10)</w:t>
      </w:r>
      <w:r>
        <w:rPr>
          <w:rFonts w:ascii="Arial" w:hAnsi="Arial" w:cs="Arial"/>
        </w:rPr>
        <w:t xml:space="preserve"> and </w:t>
      </w:r>
      <w:r>
        <w:rPr>
          <w:rStyle w:val="Hypertext"/>
          <w:rFonts w:ascii="Arial" w:hAnsi="Arial" w:cs="Arial"/>
          <w:color w:val="000000"/>
          <w:u w:val="none"/>
        </w:rPr>
        <w:t xml:space="preserve">FCA </w:t>
      </w:r>
      <w:r>
        <w:rPr>
          <w:rStyle w:val="Hypertext"/>
          <w:rFonts w:ascii="Arial" w:hAnsi="Arial" w:cs="Arial"/>
          <w:color w:val="000000"/>
          <w:u w:val="none"/>
        </w:rPr>
        <w:sym w:font="WP TypographicSymbols" w:char="0027"/>
      </w:r>
      <w:r>
        <w:rPr>
          <w:rStyle w:val="Hypertext"/>
          <w:rFonts w:ascii="Arial" w:hAnsi="Arial" w:cs="Arial"/>
          <w:color w:val="000000"/>
          <w:u w:val="none"/>
        </w:rPr>
        <w:t xml:space="preserve"> 413(1)(f)(10)</w:t>
      </w:r>
      <w:r>
        <w:rPr>
          <w:rFonts w:ascii="Arial" w:hAnsi="Arial" w:cs="Arial"/>
        </w:rPr>
        <w:t xml:space="preserve"> state that, after performing the requisite calculations, </w:t>
      </w:r>
      <w:r>
        <w:rPr>
          <w:rFonts w:ascii="Arial" w:hAnsi="Arial" w:cs="Arial"/>
        </w:rPr>
        <w:sym w:font="WP TypographicSymbols" w:char="0041"/>
      </w:r>
      <w:r>
        <w:rPr>
          <w:rFonts w:ascii="Arial" w:hAnsi="Arial" w:cs="Arial"/>
        </w:rPr>
        <w:t>the court shall order the non-custodial parent to pay his or her pro</w:t>
      </w:r>
      <w:r w:rsidR="001E7F7B">
        <w:rPr>
          <w:rFonts w:ascii="Arial" w:hAnsi="Arial" w:cs="Arial"/>
        </w:rPr>
        <w:t>-</w:t>
      </w:r>
      <w:r>
        <w:rPr>
          <w:rFonts w:ascii="Arial" w:hAnsi="Arial" w:cs="Arial"/>
        </w:rPr>
        <w:t>rata share of the basic child support obligation.</w:t>
      </w:r>
      <w:r w:rsidR="001E7F7B">
        <w:rPr>
          <w:rFonts w:ascii="Arial" w:hAnsi="Arial" w:cs="Arial"/>
        </w:rPr>
        <w:t xml:space="preserve"> </w:t>
      </w:r>
      <w:r>
        <w:rPr>
          <w:rFonts w:ascii="Arial" w:hAnsi="Arial" w:cs="Arial"/>
        </w:rPr>
        <w:sym w:font="WP TypographicSymbols" w:char="0040"/>
      </w:r>
      <w:r>
        <w:rPr>
          <w:rFonts w:ascii="Arial" w:hAnsi="Arial" w:cs="Arial"/>
        </w:rPr>
        <w:t xml:space="preserve"> The mandatory nature of the statutory language undeniably shows that the Legislature intended for the noncustodial parent to be the payer of child support and the custodial parent to be the recipient. The CSSA provides for no other option and vests the court with no discretion to order payment in the other direction. </w:t>
      </w:r>
      <w:r>
        <w:rPr>
          <w:rStyle w:val="Hypertext"/>
          <w:rFonts w:ascii="Arial" w:hAnsi="Arial" w:cs="Arial"/>
          <w:color w:val="000000"/>
          <w:u w:val="none"/>
        </w:rPr>
        <w:t>Bast v. Rossoff</w:t>
      </w:r>
      <w:r>
        <w:rPr>
          <w:rFonts w:ascii="Arial" w:hAnsi="Arial" w:cs="Arial"/>
        </w:rPr>
        <w:t xml:space="preserve"> left no other option than to direct payment by the noncustodial parent to the custodial parent in shared custody cases.  </w:t>
      </w:r>
    </w:p>
    <w:p w14:paraId="2C42477C" w14:textId="77777777" w:rsidR="00BC2829" w:rsidRDefault="00BC2829">
      <w:pPr>
        <w:rPr>
          <w:rFonts w:ascii="Arial" w:hAnsi="Arial" w:cs="Arial"/>
        </w:rPr>
      </w:pPr>
    </w:p>
    <w:p w14:paraId="05BD394A" w14:textId="6632D719" w:rsidR="00BC2829" w:rsidRDefault="00BC2829">
      <w:pPr>
        <w:ind w:firstLine="720"/>
        <w:rPr>
          <w:rFonts w:ascii="Arial" w:hAnsi="Arial" w:cs="Arial"/>
        </w:rPr>
      </w:pPr>
      <w:r>
        <w:rPr>
          <w:rFonts w:ascii="Arial" w:hAnsi="Arial" w:cs="Arial"/>
        </w:rPr>
        <w:t>Referring to Baraby v Baraby,</w:t>
      </w:r>
      <w:r w:rsidR="003C2258" w:rsidRPr="003C2258">
        <w:rPr>
          <w:rFonts w:ascii="Arial" w:hAnsi="Arial" w:cs="Arial"/>
        </w:rPr>
        <w:t xml:space="preserve"> </w:t>
      </w:r>
      <w:r w:rsidR="003B6868">
        <w:rPr>
          <w:rFonts w:ascii="Arial" w:hAnsi="Arial" w:cs="Arial"/>
        </w:rPr>
        <w:t>(</w:t>
      </w:r>
      <w:r w:rsidR="003B6868" w:rsidRPr="00B41694">
        <w:rPr>
          <w:rFonts w:ascii="Arial" w:hAnsi="Arial" w:cs="Arial"/>
        </w:rPr>
        <w:t>250 A.D.2d 201, 681 N.Y.S.2d 826 (3d Dept, 1998)</w:t>
      </w:r>
      <w:r w:rsidR="00233920">
        <w:rPr>
          <w:rFonts w:ascii="Arial" w:hAnsi="Arial" w:cs="Arial"/>
        </w:rPr>
        <w:t>)</w:t>
      </w:r>
      <w:r w:rsidR="004E42E7">
        <w:rPr>
          <w:rFonts w:ascii="Arial" w:hAnsi="Arial" w:cs="Arial"/>
        </w:rPr>
        <w:t>,</w:t>
      </w:r>
      <w:r>
        <w:rPr>
          <w:rFonts w:ascii="Arial" w:hAnsi="Arial" w:cs="Arial"/>
        </w:rPr>
        <w:t xml:space="preserve"> </w:t>
      </w:r>
      <w:r w:rsidR="004E42E7">
        <w:rPr>
          <w:rFonts w:ascii="Arial" w:hAnsi="Arial" w:cs="Arial"/>
        </w:rPr>
        <w:t xml:space="preserve">the </w:t>
      </w:r>
      <w:r w:rsidR="005D6A92">
        <w:rPr>
          <w:rFonts w:ascii="Arial" w:hAnsi="Arial" w:cs="Arial"/>
        </w:rPr>
        <w:t xml:space="preserve">Rubin </w:t>
      </w:r>
      <w:r w:rsidR="004E42E7">
        <w:rPr>
          <w:rFonts w:ascii="Arial" w:hAnsi="Arial" w:cs="Arial"/>
        </w:rPr>
        <w:t>Court</w:t>
      </w:r>
      <w:r>
        <w:rPr>
          <w:rFonts w:ascii="Arial" w:hAnsi="Arial" w:cs="Arial"/>
        </w:rPr>
        <w:t xml:space="preserve"> observed that Courts have uniformly followed Bast</w:t>
      </w:r>
      <w:r>
        <w:rPr>
          <w:rFonts w:ascii="Arial" w:hAnsi="Arial" w:cs="Arial"/>
        </w:rPr>
        <w:sym w:font="WP TypographicSymbols" w:char="003D"/>
      </w:r>
      <w:r>
        <w:rPr>
          <w:rFonts w:ascii="Arial" w:hAnsi="Arial" w:cs="Arial"/>
        </w:rPr>
        <w:t xml:space="preserve">s direction </w:t>
      </w:r>
      <w:r w:rsidR="00B41694">
        <w:rPr>
          <w:rFonts w:ascii="Arial" w:hAnsi="Arial" w:cs="Arial"/>
        </w:rPr>
        <w:t>that where</w:t>
      </w:r>
      <w:r>
        <w:rPr>
          <w:rFonts w:ascii="Arial" w:hAnsi="Arial" w:cs="Arial"/>
        </w:rPr>
        <w:t xml:space="preserve"> parents have unequal residential time with a </w:t>
      </w:r>
      <w:r w:rsidR="00B41694">
        <w:rPr>
          <w:rFonts w:ascii="Arial" w:hAnsi="Arial" w:cs="Arial"/>
        </w:rPr>
        <w:t>child the</w:t>
      </w:r>
      <w:r>
        <w:rPr>
          <w:rFonts w:ascii="Arial" w:hAnsi="Arial" w:cs="Arial"/>
        </w:rPr>
        <w:t xml:space="preserve"> party with the greater amount of time is the custodial parent for CSSA purposes. </w:t>
      </w:r>
      <w:r w:rsidR="007A3B5B">
        <w:rPr>
          <w:rFonts w:ascii="Arial" w:hAnsi="Arial" w:cs="Arial"/>
        </w:rPr>
        <w:t>The great disparity in overnights</w:t>
      </w:r>
      <w:r w:rsidR="00BE7DE1">
        <w:rPr>
          <w:rFonts w:ascii="Arial" w:hAnsi="Arial" w:cs="Arial"/>
        </w:rPr>
        <w:t xml:space="preserve"> here was </w:t>
      </w:r>
      <w:r w:rsidR="007A3B5B">
        <w:rPr>
          <w:rFonts w:ascii="Arial" w:hAnsi="Arial" w:cs="Arial"/>
        </w:rPr>
        <w:t xml:space="preserve">56% to 44%. </w:t>
      </w:r>
      <w:r w:rsidR="007F6C6C">
        <w:rPr>
          <w:rFonts w:ascii="Arial" w:hAnsi="Arial" w:cs="Arial"/>
        </w:rPr>
        <w:t>The Court</w:t>
      </w:r>
      <w:r w:rsidR="007A3B5B">
        <w:rPr>
          <w:rFonts w:ascii="Arial" w:hAnsi="Arial" w:cs="Arial"/>
        </w:rPr>
        <w:t xml:space="preserve"> pointed out that only where the parents</w:t>
      </w:r>
      <w:r w:rsidR="007A3B5B">
        <w:rPr>
          <w:rFonts w:ascii="Arial" w:hAnsi="Arial" w:cs="Arial"/>
        </w:rPr>
        <w:sym w:font="WP TypographicSymbols" w:char="003D"/>
      </w:r>
      <w:r w:rsidR="007A3B5B">
        <w:rPr>
          <w:rFonts w:ascii="Arial" w:hAnsi="Arial" w:cs="Arial"/>
        </w:rPr>
        <w:t xml:space="preserve"> custodial time is truly equal, such that neither parent has physical custody of the child a majority of </w:t>
      </w:r>
      <w:r w:rsidR="00576431">
        <w:rPr>
          <w:rFonts w:ascii="Arial" w:hAnsi="Arial" w:cs="Arial"/>
        </w:rPr>
        <w:t xml:space="preserve">the </w:t>
      </w:r>
      <w:r w:rsidR="007A3B5B">
        <w:rPr>
          <w:rFonts w:ascii="Arial" w:hAnsi="Arial" w:cs="Arial"/>
        </w:rPr>
        <w:t xml:space="preserve">time, have courts deemed the parent with the higher income to be the noncustodial parent for child support purposes. </w:t>
      </w:r>
    </w:p>
    <w:p w14:paraId="474B8C2C" w14:textId="77777777" w:rsidR="00BC2829" w:rsidRDefault="00BC2829">
      <w:pPr>
        <w:rPr>
          <w:rFonts w:ascii="Arial" w:hAnsi="Arial" w:cs="Arial"/>
        </w:rPr>
      </w:pPr>
    </w:p>
    <w:p w14:paraId="384D47FB" w14:textId="072F6B40" w:rsidR="00BC2829" w:rsidRDefault="00BC2829">
      <w:pPr>
        <w:ind w:firstLine="720"/>
        <w:rPr>
          <w:rFonts w:ascii="Arial" w:hAnsi="Arial" w:cs="Arial"/>
        </w:rPr>
      </w:pPr>
      <w:r>
        <w:rPr>
          <w:rFonts w:ascii="Arial" w:hAnsi="Arial" w:cs="Arial"/>
        </w:rPr>
        <w:t xml:space="preserve">The </w:t>
      </w:r>
      <w:r w:rsidR="005D6A92">
        <w:rPr>
          <w:rFonts w:ascii="Arial" w:hAnsi="Arial" w:cs="Arial"/>
        </w:rPr>
        <w:t xml:space="preserve">First Department </w:t>
      </w:r>
      <w:r w:rsidR="00B41694">
        <w:rPr>
          <w:rFonts w:ascii="Arial" w:hAnsi="Arial" w:cs="Arial"/>
        </w:rPr>
        <w:t>found</w:t>
      </w:r>
      <w:r>
        <w:rPr>
          <w:rFonts w:ascii="Arial" w:hAnsi="Arial" w:cs="Arial"/>
        </w:rPr>
        <w:t xml:space="preserve"> that the Supreme Court ignored its own custody schedule when it stated that the </w:t>
      </w:r>
      <w:r w:rsidR="00B41694">
        <w:rPr>
          <w:rFonts w:ascii="Arial" w:hAnsi="Arial" w:cs="Arial"/>
        </w:rPr>
        <w:t>parents shared</w:t>
      </w:r>
      <w:r>
        <w:rPr>
          <w:rFonts w:ascii="Arial" w:hAnsi="Arial" w:cs="Arial"/>
        </w:rPr>
        <w:t xml:space="preserve"> </w:t>
      </w:r>
      <w:r>
        <w:rPr>
          <w:rFonts w:ascii="Arial" w:hAnsi="Arial" w:cs="Arial"/>
        </w:rPr>
        <w:sym w:font="WP TypographicSymbols" w:char="0041"/>
      </w:r>
      <w:r>
        <w:rPr>
          <w:rFonts w:ascii="Arial" w:hAnsi="Arial" w:cs="Arial"/>
        </w:rPr>
        <w:t>very nearly equal</w:t>
      </w:r>
      <w:r>
        <w:rPr>
          <w:rFonts w:ascii="Arial" w:hAnsi="Arial" w:cs="Arial"/>
        </w:rPr>
        <w:sym w:font="WP TypographicSymbols" w:char="0040"/>
      </w:r>
      <w:r>
        <w:rPr>
          <w:rFonts w:ascii="Arial" w:hAnsi="Arial" w:cs="Arial"/>
        </w:rPr>
        <w:t xml:space="preserve"> physical custody of the child. The Supreme Court focused on how much </w:t>
      </w:r>
      <w:r>
        <w:rPr>
          <w:rFonts w:ascii="Arial" w:hAnsi="Arial" w:cs="Arial"/>
        </w:rPr>
        <w:sym w:font="WP TypographicSymbols" w:char="0041"/>
      </w:r>
      <w:r>
        <w:rPr>
          <w:rFonts w:ascii="Arial" w:hAnsi="Arial" w:cs="Arial"/>
        </w:rPr>
        <w:t>waking, non-school time</w:t>
      </w:r>
      <w:r>
        <w:rPr>
          <w:rFonts w:ascii="Arial" w:hAnsi="Arial" w:cs="Arial"/>
        </w:rPr>
        <w:sym w:font="WP TypographicSymbols" w:char="0040"/>
      </w:r>
      <w:r>
        <w:rPr>
          <w:rFonts w:ascii="Arial" w:hAnsi="Arial" w:cs="Arial"/>
        </w:rPr>
        <w:t xml:space="preserve"> the child spent with each parent, and suggested that a custodial parent could be identified by calculating the number of waking hours he or she spends with the child. The Appellate Division rejected the counting of waking hours as a method of determining who is the custodial parent. Instead, </w:t>
      </w:r>
      <w:r w:rsidR="004E42E7">
        <w:rPr>
          <w:rFonts w:ascii="Arial" w:hAnsi="Arial" w:cs="Arial"/>
        </w:rPr>
        <w:t>it</w:t>
      </w:r>
      <w:r>
        <w:rPr>
          <w:rFonts w:ascii="Arial" w:hAnsi="Arial" w:cs="Arial"/>
        </w:rPr>
        <w:t xml:space="preserve"> believed that the number of overnights, not the number of waking hours, is the most practical and workable approach. Allowing a parent to receive child support based on the number of daytime hours spent with the child bears no logical relation to the purpose behind child support awards, i.e., to assist a custodial parent in providing the child with shelter, food</w:t>
      </w:r>
      <w:r w:rsidR="00576431">
        <w:rPr>
          <w:rFonts w:ascii="Arial" w:hAnsi="Arial" w:cs="Arial"/>
        </w:rPr>
        <w:t>,</w:t>
      </w:r>
      <w:r>
        <w:rPr>
          <w:rFonts w:ascii="Arial" w:hAnsi="Arial" w:cs="Arial"/>
        </w:rPr>
        <w:t xml:space="preserve"> and clothing. </w:t>
      </w:r>
      <w:r w:rsidR="004E42E7">
        <w:rPr>
          <w:rFonts w:ascii="Arial" w:hAnsi="Arial" w:cs="Arial"/>
        </w:rPr>
        <w:t>N</w:t>
      </w:r>
      <w:r>
        <w:rPr>
          <w:rFonts w:ascii="Arial" w:hAnsi="Arial" w:cs="Arial"/>
        </w:rPr>
        <w:t xml:space="preserve">either the CSSA, nor Bast v. Rossoff, allows for economic disparity to govern the determination of who is the custodial parent where the custodial time is not equal.  </w:t>
      </w:r>
    </w:p>
    <w:bookmarkEnd w:id="7"/>
    <w:p w14:paraId="4CD4E175" w14:textId="77777777" w:rsidR="00B45059" w:rsidRDefault="00B45059" w:rsidP="00B45059">
      <w:pPr>
        <w:widowControl/>
        <w:autoSpaceDE/>
        <w:autoSpaceDN/>
        <w:adjustRightInd/>
        <w:ind w:firstLine="720"/>
        <w:rPr>
          <w:rFonts w:ascii="Arial" w:eastAsia="Times New Roman" w:hAnsi="Arial" w:cs="Arial"/>
          <w:color w:val="000000"/>
          <w:shd w:val="clear" w:color="auto" w:fill="FFFFFF"/>
        </w:rPr>
      </w:pPr>
    </w:p>
    <w:p w14:paraId="384D87BE" w14:textId="788AC9C1" w:rsidR="007F6C6C" w:rsidRDefault="007F6C6C" w:rsidP="00583215">
      <w:pPr>
        <w:widowControl/>
        <w:autoSpaceDE/>
        <w:autoSpaceDN/>
        <w:adjustRightInd/>
        <w:rPr>
          <w:rFonts w:ascii="Arial" w:hAnsi="Arial" w:cs="Arial"/>
        </w:rPr>
      </w:pPr>
    </w:p>
    <w:p w14:paraId="7DEA9C13" w14:textId="71F124E0" w:rsidR="00A1275E" w:rsidRPr="00A1275E" w:rsidRDefault="00A1275E" w:rsidP="00A1275E">
      <w:pPr>
        <w:widowControl/>
        <w:rPr>
          <w:rFonts w:ascii="Arial" w:hAnsi="Arial" w:cs="Arial"/>
        </w:rPr>
      </w:pPr>
      <w:r w:rsidRPr="00A1275E">
        <w:rPr>
          <w:rFonts w:ascii="Times New Roman" w:hAnsi="Times New Roman" w:cs="Times New Roman"/>
          <w:lang w:val="en-CA"/>
        </w:rPr>
        <w:fldChar w:fldCharType="begin"/>
      </w:r>
      <w:r w:rsidRPr="00A1275E">
        <w:rPr>
          <w:rFonts w:ascii="Times New Roman" w:hAnsi="Times New Roman" w:cs="Times New Roman"/>
          <w:lang w:val="en-CA"/>
        </w:rPr>
        <w:instrText xml:space="preserve"> SEQ CHAPTER \h \r 1</w:instrText>
      </w:r>
      <w:r w:rsidRPr="00A1275E">
        <w:rPr>
          <w:rFonts w:ascii="Times New Roman" w:hAnsi="Times New Roman" w:cs="Times New Roman"/>
          <w:lang w:val="en-CA"/>
        </w:rPr>
        <w:fldChar w:fldCharType="end"/>
      </w:r>
      <w:r w:rsidRPr="00A1275E">
        <w:rPr>
          <w:rFonts w:ascii="Arial" w:hAnsi="Arial" w:cs="Arial"/>
        </w:rPr>
        <w:t xml:space="preserve">       In Matter of Smisek v DeSantis, 2022 WL 4361153 (2d Dept.,2022</w:t>
      </w:r>
      <w:r w:rsidR="005D6A92">
        <w:rPr>
          <w:rFonts w:ascii="Arial" w:hAnsi="Arial" w:cs="Arial"/>
        </w:rPr>
        <w:t xml:space="preserve">) </w:t>
      </w:r>
      <w:r w:rsidRPr="00A1275E">
        <w:rPr>
          <w:rFonts w:ascii="Arial" w:hAnsi="Arial" w:cs="Arial"/>
        </w:rPr>
        <w:t>the Support Magistrate and the Family Court agreed with the father</w:t>
      </w:r>
      <w:r w:rsidR="006C5DD9">
        <w:rPr>
          <w:rFonts w:ascii="Arial" w:hAnsi="Arial" w:cs="Arial"/>
        </w:rPr>
        <w:t xml:space="preserve"> </w:t>
      </w:r>
      <w:r w:rsidRPr="00A1275E">
        <w:rPr>
          <w:rFonts w:ascii="Arial" w:hAnsi="Arial" w:cs="Arial"/>
        </w:rPr>
        <w:t xml:space="preserve">that the mother could not be awarded child support because a strict counting of the parties’ custodial overnights with the children rendered </w:t>
      </w:r>
      <w:r w:rsidR="006C5DD9">
        <w:rPr>
          <w:rFonts w:ascii="Arial" w:hAnsi="Arial" w:cs="Arial"/>
        </w:rPr>
        <w:t xml:space="preserve">the father </w:t>
      </w:r>
      <w:r w:rsidRPr="00A1275E">
        <w:rPr>
          <w:rFonts w:ascii="Arial" w:hAnsi="Arial" w:cs="Arial"/>
        </w:rPr>
        <w:t>the custodial parent. After a trial, the Family Court award</w:t>
      </w:r>
      <w:r w:rsidR="006C5DD9">
        <w:rPr>
          <w:rFonts w:ascii="Arial" w:hAnsi="Arial" w:cs="Arial"/>
        </w:rPr>
        <w:t>ed</w:t>
      </w:r>
      <w:r w:rsidRPr="00A1275E">
        <w:rPr>
          <w:rFonts w:ascii="Arial" w:hAnsi="Arial" w:cs="Arial"/>
        </w:rPr>
        <w:t xml:space="preserve"> the parties joint legal custody and shared parenting time. The parenting time schedule was as follows: during the months of September through June, the father had parenting time with the children from Sunday at 8:00 p.m. through Wednesday at 9:00 a.m., as well as on alternating weekends from Friday at 9:00 a.m. through Sunday at 8:00 p.m. The mother had parenting time during those months from Wednesday at 9:00 a.m. through Friday at 9:00 a.m., and alternating weekends from Friday at 9:00 a.m. through Sunday at 8:00 p.m. During the months of July and August, the mother had parenting time from Monday at 9:00 a.m. through Thursday at 9:00 a.m., as well as alternating weekends from Thursday at 9:00 a.m. through Monday at 9:00 a.m. The father had parenting time during those months on alternating weekends from Thursday at 9:00 a.m. through Monday at 9:00 a.m., as well as one period of seven consecutive days. The parties alternated custody on all other school breaks and holidays. In its decision after trial, which set forth the same parenting time schedule, the Family Court stated that it was giving “residential custody” to the father “solely for the purpose of determining the children’s school district.” </w:t>
      </w:r>
    </w:p>
    <w:p w14:paraId="2C727B97" w14:textId="77777777" w:rsidR="00A1275E" w:rsidRPr="00A1275E" w:rsidRDefault="00A1275E" w:rsidP="00A1275E">
      <w:pPr>
        <w:widowControl/>
        <w:rPr>
          <w:rFonts w:ascii="Arial" w:hAnsi="Arial" w:cs="Arial"/>
        </w:rPr>
      </w:pPr>
    </w:p>
    <w:p w14:paraId="3EFC1EE8" w14:textId="6CF157E3" w:rsidR="00A1275E" w:rsidRPr="00A1275E" w:rsidRDefault="00A1275E" w:rsidP="00A1275E">
      <w:pPr>
        <w:widowControl/>
        <w:rPr>
          <w:rFonts w:ascii="Arial" w:hAnsi="Arial" w:cs="Arial"/>
        </w:rPr>
      </w:pPr>
      <w:r w:rsidRPr="00A1275E">
        <w:rPr>
          <w:rFonts w:ascii="Arial" w:hAnsi="Arial" w:cs="Arial"/>
        </w:rPr>
        <w:tab/>
        <w:t>The Support Magistrate</w:t>
      </w:r>
      <w:r w:rsidR="006C5DD9">
        <w:rPr>
          <w:rFonts w:ascii="Arial" w:hAnsi="Arial" w:cs="Arial"/>
        </w:rPr>
        <w:t xml:space="preserve"> found </w:t>
      </w:r>
      <w:r w:rsidRPr="00A1275E">
        <w:rPr>
          <w:rFonts w:ascii="Arial" w:hAnsi="Arial" w:cs="Arial"/>
        </w:rPr>
        <w:t xml:space="preserve">no precedent from the Second Department, as to the method of determining which parent was the custodial parent for purposes of child support in a shared custody arrangement. Following the First Department’s decision in Rubin v. Della Salla, </w:t>
      </w:r>
      <w:r w:rsidR="003B6868">
        <w:rPr>
          <w:rFonts w:ascii="Arial" w:hAnsi="Arial" w:cs="Arial"/>
        </w:rPr>
        <w:t>(</w:t>
      </w:r>
      <w:r w:rsidR="003B6868" w:rsidRPr="00B41694">
        <w:rPr>
          <w:rFonts w:ascii="Arial" w:hAnsi="Arial" w:cs="Arial"/>
        </w:rPr>
        <w:t>107 AD3d 60, 964 N.Y.S.2d 41 (1</w:t>
      </w:r>
      <w:r w:rsidR="003B6868">
        <w:rPr>
          <w:rFonts w:ascii="Arial" w:hAnsi="Arial" w:cs="Arial"/>
        </w:rPr>
        <w:t>st</w:t>
      </w:r>
      <w:r w:rsidR="003B6868" w:rsidRPr="00B41694">
        <w:rPr>
          <w:rFonts w:ascii="Arial" w:hAnsi="Arial" w:cs="Arial"/>
        </w:rPr>
        <w:t xml:space="preserve"> Dept. 2013)</w:t>
      </w:r>
      <w:r w:rsidRPr="00A1275E">
        <w:rPr>
          <w:rFonts w:ascii="Arial" w:hAnsi="Arial" w:cs="Arial"/>
        </w:rPr>
        <w:t xml:space="preserve">, the Support Magistrate concluded that the parent who has the greatest number of custodial overnights </w:t>
      </w:r>
      <w:r w:rsidR="006C5DD9">
        <w:rPr>
          <w:rFonts w:ascii="Arial" w:hAnsi="Arial" w:cs="Arial"/>
        </w:rPr>
        <w:t>wa</w:t>
      </w:r>
      <w:r w:rsidRPr="00A1275E">
        <w:rPr>
          <w:rFonts w:ascii="Arial" w:hAnsi="Arial" w:cs="Arial"/>
        </w:rPr>
        <w:t xml:space="preserve">s the parent considered to have custody of the child the majority of the time and, therefore, </w:t>
      </w:r>
      <w:r w:rsidR="006C5DD9">
        <w:rPr>
          <w:rFonts w:ascii="Arial" w:hAnsi="Arial" w:cs="Arial"/>
        </w:rPr>
        <w:t>was</w:t>
      </w:r>
      <w:r w:rsidRPr="00A1275E">
        <w:rPr>
          <w:rFonts w:ascii="Arial" w:hAnsi="Arial" w:cs="Arial"/>
        </w:rPr>
        <w:t xml:space="preserve"> the custodial parent for child support purposes. Since the father had more custodial overnights, the Support Magistrate granted the father’s motion pursuant to CPLR 3211(a) to dismiss the mother’s petition for child support and dismissed the proceeding. The Family Court</w:t>
      </w:r>
      <w:r w:rsidR="006C5DD9">
        <w:rPr>
          <w:rFonts w:ascii="Arial" w:hAnsi="Arial" w:cs="Arial"/>
        </w:rPr>
        <w:t xml:space="preserve"> </w:t>
      </w:r>
      <w:r w:rsidRPr="00A1275E">
        <w:rPr>
          <w:rFonts w:ascii="Arial" w:hAnsi="Arial" w:cs="Arial"/>
        </w:rPr>
        <w:t>agreed with the Support Magistrate and denied the mother’s objections. The mother appealed.</w:t>
      </w:r>
    </w:p>
    <w:p w14:paraId="693A75F5" w14:textId="77777777" w:rsidR="00A1275E" w:rsidRPr="00A1275E" w:rsidRDefault="00A1275E" w:rsidP="00A1275E">
      <w:pPr>
        <w:widowControl/>
        <w:rPr>
          <w:rFonts w:ascii="Arial" w:hAnsi="Arial" w:cs="Arial"/>
        </w:rPr>
      </w:pPr>
      <w:r w:rsidRPr="00A1275E">
        <w:rPr>
          <w:rFonts w:ascii="Arial" w:hAnsi="Arial" w:cs="Arial"/>
        </w:rPr>
        <w:t xml:space="preserve"> </w:t>
      </w:r>
    </w:p>
    <w:p w14:paraId="02CC2361" w14:textId="5F47A8CE" w:rsidR="00A1275E" w:rsidRPr="00A1275E" w:rsidRDefault="00A1275E" w:rsidP="00A1275E">
      <w:pPr>
        <w:widowControl/>
        <w:rPr>
          <w:rFonts w:ascii="Arial" w:hAnsi="Arial" w:cs="Arial"/>
        </w:rPr>
      </w:pPr>
      <w:r w:rsidRPr="00A1275E">
        <w:rPr>
          <w:rFonts w:ascii="Arial" w:hAnsi="Arial" w:cs="Arial"/>
        </w:rPr>
        <w:t xml:space="preserve"> </w:t>
      </w:r>
      <w:r w:rsidRPr="00A1275E">
        <w:rPr>
          <w:rFonts w:ascii="Arial" w:hAnsi="Arial" w:cs="Arial"/>
        </w:rPr>
        <w:tab/>
        <w:t>The Second Department surveyed the relevant case law in all of the Departments</w:t>
      </w:r>
      <w:r w:rsidR="006C5DD9">
        <w:rPr>
          <w:rFonts w:ascii="Arial" w:hAnsi="Arial" w:cs="Arial"/>
        </w:rPr>
        <w:t xml:space="preserve"> and </w:t>
      </w:r>
      <w:r w:rsidRPr="00A1275E">
        <w:rPr>
          <w:rFonts w:ascii="Arial" w:hAnsi="Arial" w:cs="Arial"/>
        </w:rPr>
        <w:t xml:space="preserve">rejected the father’s contention that status as the custodial parent must be determined based upon a strict counting of custodial overnights and that the Baraby rule only applies to a true 50/50 split of custodial overnights. While a strict counting of overnights might have the advantage of ease of application, it also has disadvantages. Most significantly, such a method does not always reflect the reality of the situation. It concluded that while counting custodial overnights may suffice in most shared custody cases, that approach should not be applied where it does not reflect the reality of the situation. Similarly, while it may be clear in most cases which parent’s share of the parenting time constitutes the majority of custodial time (citing Bast v. Rossoff, 91 N.Y.2d at 729 n. 3, 675 N.Y.S.2d 19, 697 N.E.2d 1009), the reality of the situation must also be considered where there is a closer division of parenting time. </w:t>
      </w:r>
    </w:p>
    <w:p w14:paraId="6C75FEE0" w14:textId="77777777" w:rsidR="00A1275E" w:rsidRPr="00A1275E" w:rsidRDefault="00A1275E" w:rsidP="00A1275E">
      <w:pPr>
        <w:widowControl/>
        <w:rPr>
          <w:rFonts w:ascii="Arial" w:hAnsi="Arial" w:cs="Arial"/>
        </w:rPr>
      </w:pPr>
    </w:p>
    <w:p w14:paraId="05BFD1E4" w14:textId="5D2A1051" w:rsidR="00A1275E" w:rsidRPr="00A1275E" w:rsidRDefault="00A1275E" w:rsidP="00A1275E">
      <w:pPr>
        <w:widowControl/>
        <w:rPr>
          <w:rFonts w:ascii="Arial" w:hAnsi="Arial" w:cs="Arial"/>
        </w:rPr>
      </w:pPr>
      <w:r w:rsidRPr="00A1275E">
        <w:rPr>
          <w:rFonts w:ascii="Arial" w:hAnsi="Arial" w:cs="Arial"/>
        </w:rPr>
        <w:tab/>
        <w:t xml:space="preserve">The </w:t>
      </w:r>
      <w:r w:rsidR="006C5DD9">
        <w:rPr>
          <w:rFonts w:ascii="Arial" w:hAnsi="Arial" w:cs="Arial"/>
        </w:rPr>
        <w:t xml:space="preserve">Second Department </w:t>
      </w:r>
      <w:r w:rsidRPr="00A1275E">
        <w:rPr>
          <w:rFonts w:ascii="Arial" w:hAnsi="Arial" w:cs="Arial"/>
        </w:rPr>
        <w:t>found that under all of these circumstances, and considering the reality of the situation, including the overall amount of time each parent spends with the children, this was a case in which the “custodial arrangement splits the children’s physical custody so that neither can be said to have physical custody of the children for a majority of the time” (</w:t>
      </w:r>
      <w:r w:rsidR="006C5DD9">
        <w:rPr>
          <w:rFonts w:ascii="Arial" w:hAnsi="Arial" w:cs="Arial"/>
        </w:rPr>
        <w:t xml:space="preserve">citing </w:t>
      </w:r>
      <w:r w:rsidRPr="00A1275E">
        <w:rPr>
          <w:rFonts w:ascii="Arial" w:hAnsi="Arial" w:cs="Arial"/>
        </w:rPr>
        <w:t>Baraby v. Baraby, 250 A.D.2d at 204, 681 N.Y.S.2d 826). Since it had not been determined in this case which parent had the greater pro rata share of the child support obligation, it remitted the matter to the Family Court for further proceedings on the mother’s petition for child support, including calculation of an appropriate award of support to her in the event that she is determined to have the lesser pro rata share of the child support obligation.</w:t>
      </w:r>
    </w:p>
    <w:p w14:paraId="2AE3BB45" w14:textId="77777777" w:rsidR="00A1275E" w:rsidRPr="00A1275E" w:rsidRDefault="00A1275E" w:rsidP="00A1275E">
      <w:pPr>
        <w:widowControl/>
        <w:rPr>
          <w:rFonts w:ascii="Arial" w:hAnsi="Arial" w:cs="Arial"/>
        </w:rPr>
      </w:pPr>
      <w:r w:rsidRPr="00A1275E">
        <w:rPr>
          <w:rFonts w:ascii="Arial" w:hAnsi="Arial" w:cs="Arial"/>
        </w:rPr>
        <w:t xml:space="preserve"> </w:t>
      </w:r>
    </w:p>
    <w:p w14:paraId="6C877355" w14:textId="77777777" w:rsidR="00A1275E" w:rsidRDefault="00A1275E" w:rsidP="00A1275E">
      <w:pPr>
        <w:ind w:firstLine="2880"/>
        <w:rPr>
          <w:rFonts w:ascii="Arial" w:hAnsi="Arial" w:cs="Arial"/>
        </w:rPr>
      </w:pPr>
      <w:r>
        <w:rPr>
          <w:rFonts w:ascii="Arial" w:hAnsi="Arial" w:cs="Arial"/>
        </w:rPr>
        <w:t>Conclusion</w:t>
      </w:r>
    </w:p>
    <w:p w14:paraId="236071F3" w14:textId="77777777" w:rsidR="00A1275E" w:rsidRDefault="00A1275E" w:rsidP="00A1275E">
      <w:pPr>
        <w:rPr>
          <w:rFonts w:ascii="Arial" w:hAnsi="Arial" w:cs="Arial"/>
        </w:rPr>
      </w:pPr>
    </w:p>
    <w:p w14:paraId="77F0B1B4" w14:textId="5CC65B86" w:rsidR="00DF5E74" w:rsidRDefault="001D45B5" w:rsidP="00493275">
      <w:pPr>
        <w:ind w:firstLine="720"/>
        <w:rPr>
          <w:rFonts w:ascii="Arial" w:eastAsia="Times New Roman" w:hAnsi="Arial" w:cs="Arial"/>
          <w:color w:val="000000"/>
          <w:shd w:val="clear" w:color="auto" w:fill="FFFFFF"/>
        </w:rPr>
      </w:pPr>
      <w:r w:rsidRPr="001D45B5">
        <w:rPr>
          <w:rFonts w:ascii="Arial" w:hAnsi="Arial" w:cs="Arial"/>
          <w:color w:val="212121"/>
        </w:rPr>
        <w:t>Where the parents' custodial arrangement splits the children's physical custody so that neither can be said to have physical custody of the children for a majority of the time, the parent having the greater pro-rata share of the child support obligation</w:t>
      </w:r>
      <w:r w:rsidR="00045917">
        <w:rPr>
          <w:rFonts w:ascii="Arial" w:hAnsi="Arial" w:cs="Arial"/>
          <w:color w:val="212121"/>
        </w:rPr>
        <w:t xml:space="preserve"> (the higher income)</w:t>
      </w:r>
      <w:r w:rsidRPr="001D45B5">
        <w:rPr>
          <w:rFonts w:ascii="Arial" w:hAnsi="Arial" w:cs="Arial"/>
          <w:color w:val="212121"/>
        </w:rPr>
        <w:t xml:space="preserve">, determined after application of the three-step statutory formula of the CSSA, should be identified as the “non-custodial” parent for the purpose of support </w:t>
      </w:r>
      <w:r w:rsidRPr="001D45B5">
        <w:rPr>
          <w:rFonts w:ascii="Arial" w:hAnsi="Arial" w:cs="Arial"/>
          <w:color w:val="212121"/>
        </w:rPr>
        <w:lastRenderedPageBreak/>
        <w:t>regardless of the labels employed by the parties. That parent must be directed to pay his or her pro-rata share of the child support obligation to the other parent unless </w:t>
      </w:r>
      <w:r w:rsidRPr="001D45B5">
        <w:rPr>
          <w:rStyle w:val="cohighlightpoints"/>
          <w:rFonts w:ascii="Arial" w:hAnsi="Arial" w:cs="Arial"/>
          <w:color w:val="252525"/>
        </w:rPr>
        <w:t>“the statutory formula yields a result that is unjust or inappropriate.”</w:t>
      </w:r>
      <w:r w:rsidRPr="001D45B5">
        <w:rPr>
          <w:rFonts w:ascii="Arial" w:hAnsi="Arial" w:cs="Arial"/>
          <w:color w:val="212121"/>
        </w:rPr>
        <w:t>  In that event, </w:t>
      </w:r>
      <w:r w:rsidRPr="001D45B5">
        <w:rPr>
          <w:rStyle w:val="cohighlightpoints"/>
          <w:rFonts w:ascii="Arial" w:hAnsi="Arial" w:cs="Arial"/>
          <w:color w:val="252525"/>
        </w:rPr>
        <w:t>“the trial court can resort to the ‘paragraph (f)’ factors and order payment of an amount that is just and appropriate.”</w:t>
      </w:r>
      <w:r w:rsidRPr="001D45B5">
        <w:rPr>
          <w:rFonts w:ascii="Arial" w:hAnsi="Arial" w:cs="Arial"/>
          <w:color w:val="212121"/>
        </w:rPr>
        <w:t> </w:t>
      </w:r>
      <w:r w:rsidR="00045917">
        <w:rPr>
          <w:rFonts w:ascii="Arial" w:hAnsi="Arial" w:cs="Arial"/>
          <w:color w:val="212121"/>
        </w:rPr>
        <w:t xml:space="preserve"> </w:t>
      </w:r>
      <w:r>
        <w:rPr>
          <w:rFonts w:ascii="Arial" w:hAnsi="Arial" w:cs="Arial"/>
        </w:rPr>
        <w:t>A</w:t>
      </w:r>
      <w:r w:rsidRPr="001D45B5">
        <w:rPr>
          <w:rFonts w:ascii="Arial" w:hAnsi="Arial" w:cs="Arial"/>
        </w:rPr>
        <w:t>ll of the Appellate Division departments have applied this rule where neither party could be said to have physical custody of the child for the majority of the time.</w:t>
      </w:r>
      <w:r w:rsidRPr="001D45B5">
        <w:rPr>
          <w:rFonts w:ascii="Arial" w:eastAsia="Times New Roman" w:hAnsi="Arial" w:cs="Arial"/>
          <w:color w:val="000000"/>
          <w:shd w:val="clear" w:color="auto" w:fill="FFFFFF"/>
        </w:rPr>
        <w:t xml:space="preserve"> </w:t>
      </w:r>
    </w:p>
    <w:p w14:paraId="40B200E4" w14:textId="77777777" w:rsidR="00EB26D3" w:rsidRDefault="00EB26D3" w:rsidP="00493275">
      <w:pPr>
        <w:ind w:firstLine="720"/>
        <w:rPr>
          <w:rFonts w:ascii="Arial" w:eastAsia="Times New Roman" w:hAnsi="Arial" w:cs="Arial"/>
          <w:color w:val="000000"/>
          <w:shd w:val="clear" w:color="auto" w:fill="FFFFFF"/>
        </w:rPr>
      </w:pPr>
    </w:p>
    <w:p w14:paraId="71F7272A" w14:textId="3CF65D90" w:rsidR="005B05E7" w:rsidRDefault="00EB26D3" w:rsidP="00493275">
      <w:pPr>
        <w:ind w:firstLine="720"/>
        <w:rPr>
          <w:rFonts w:ascii="Arial" w:hAnsi="Arial" w:cs="Arial"/>
        </w:rPr>
      </w:pPr>
      <w:r w:rsidRPr="00EB26D3">
        <w:rPr>
          <w:rFonts w:ascii="Arial" w:eastAsia="Times New Roman" w:hAnsi="Arial" w:cs="Arial"/>
          <w:color w:val="000000"/>
          <w:shd w:val="clear" w:color="auto" w:fill="FFFFFF"/>
        </w:rPr>
        <w:t>Moreover, a</w:t>
      </w:r>
      <w:r w:rsidR="00DF5E74" w:rsidRPr="00EB26D3">
        <w:rPr>
          <w:rFonts w:ascii="Arial" w:eastAsia="Times New Roman" w:hAnsi="Arial" w:cs="Arial"/>
          <w:color w:val="000000"/>
          <w:shd w:val="clear" w:color="auto" w:fill="FFFFFF"/>
        </w:rPr>
        <w:t>ll of the Appellate D</w:t>
      </w:r>
      <w:r w:rsidR="001D45B5" w:rsidRPr="00EB26D3">
        <w:rPr>
          <w:rFonts w:ascii="Arial" w:hAnsi="Arial" w:cs="Arial"/>
        </w:rPr>
        <w:t>epartment</w:t>
      </w:r>
      <w:r w:rsidR="00DF5E74" w:rsidRPr="00EB26D3">
        <w:rPr>
          <w:rFonts w:ascii="Arial" w:hAnsi="Arial" w:cs="Arial"/>
        </w:rPr>
        <w:t xml:space="preserve">s have </w:t>
      </w:r>
      <w:r w:rsidR="001D45B5" w:rsidRPr="00EB26D3">
        <w:rPr>
          <w:rFonts w:ascii="Arial" w:hAnsi="Arial" w:cs="Arial"/>
        </w:rPr>
        <w:t xml:space="preserve">rejected the counting of waking hours as a method of determining who is the custodial parent. </w:t>
      </w:r>
      <w:r w:rsidR="00DF5E74" w:rsidRPr="00EB26D3">
        <w:rPr>
          <w:rFonts w:ascii="Arial" w:hAnsi="Arial" w:cs="Arial"/>
        </w:rPr>
        <w:t>Each b</w:t>
      </w:r>
      <w:r w:rsidR="001D45B5" w:rsidRPr="00EB26D3">
        <w:rPr>
          <w:rFonts w:ascii="Arial" w:hAnsi="Arial" w:cs="Arial"/>
        </w:rPr>
        <w:t>elieve</w:t>
      </w:r>
      <w:r w:rsidR="00905E28">
        <w:rPr>
          <w:rFonts w:ascii="Arial" w:hAnsi="Arial" w:cs="Arial"/>
        </w:rPr>
        <w:t>s</w:t>
      </w:r>
      <w:r w:rsidR="001D45B5" w:rsidRPr="00EB26D3">
        <w:rPr>
          <w:rFonts w:ascii="Arial" w:hAnsi="Arial" w:cs="Arial"/>
        </w:rPr>
        <w:t xml:space="preserve"> that the number of overnights, not the number of waking hours, is the most practical and workable approach</w:t>
      </w:r>
      <w:r w:rsidR="00DF5E74" w:rsidRPr="00EB26D3">
        <w:rPr>
          <w:rFonts w:ascii="Arial" w:hAnsi="Arial" w:cs="Arial"/>
        </w:rPr>
        <w:t xml:space="preserve">. The </w:t>
      </w:r>
      <w:r w:rsidR="005B05E7" w:rsidRPr="00EB26D3">
        <w:rPr>
          <w:rFonts w:ascii="Arial" w:hAnsi="Arial" w:cs="Arial"/>
        </w:rPr>
        <w:t xml:space="preserve">Second Department </w:t>
      </w:r>
      <w:r w:rsidR="00493275" w:rsidRPr="00EB26D3">
        <w:rPr>
          <w:rFonts w:ascii="Arial" w:hAnsi="Arial" w:cs="Arial"/>
        </w:rPr>
        <w:t xml:space="preserve">also </w:t>
      </w:r>
      <w:r w:rsidR="005B05E7" w:rsidRPr="00EB26D3">
        <w:rPr>
          <w:rFonts w:ascii="Arial" w:hAnsi="Arial" w:cs="Arial"/>
        </w:rPr>
        <w:t>rejected the contention that status as the custodial parent must be determined based upon a strict counting of custodial overnights</w:t>
      </w:r>
      <w:r w:rsidR="00DF5E74" w:rsidRPr="00EB26D3">
        <w:rPr>
          <w:rFonts w:ascii="Arial" w:hAnsi="Arial" w:cs="Arial"/>
        </w:rPr>
        <w:t>.</w:t>
      </w:r>
      <w:r w:rsidR="005B05E7" w:rsidRPr="00EB26D3">
        <w:rPr>
          <w:rFonts w:ascii="Arial" w:hAnsi="Arial" w:cs="Arial"/>
        </w:rPr>
        <w:t xml:space="preserve"> </w:t>
      </w:r>
      <w:r w:rsidRPr="00EB26D3">
        <w:rPr>
          <w:rFonts w:ascii="Arial" w:hAnsi="Arial" w:cs="Arial"/>
        </w:rPr>
        <w:t>W</w:t>
      </w:r>
      <w:r w:rsidR="005B05E7" w:rsidRPr="00EB26D3">
        <w:rPr>
          <w:rFonts w:ascii="Arial" w:hAnsi="Arial" w:cs="Arial"/>
        </w:rPr>
        <w:t xml:space="preserve">hile counting custodial overnights may suffice in most shared custody cases, that approach should not be applied where it does not reflect the reality of the situation. </w:t>
      </w:r>
      <w:r w:rsidR="00DF5E74" w:rsidRPr="00EB26D3">
        <w:rPr>
          <w:rFonts w:ascii="Arial" w:hAnsi="Arial" w:cs="Arial"/>
        </w:rPr>
        <w:t>T</w:t>
      </w:r>
      <w:r w:rsidR="005B05E7" w:rsidRPr="00EB26D3">
        <w:rPr>
          <w:rFonts w:ascii="Arial" w:hAnsi="Arial" w:cs="Arial"/>
        </w:rPr>
        <w:t>he reality of the situation must also be</w:t>
      </w:r>
      <w:r w:rsidR="005B05E7" w:rsidRPr="00A1275E">
        <w:rPr>
          <w:rFonts w:ascii="Arial" w:hAnsi="Arial" w:cs="Arial"/>
        </w:rPr>
        <w:t xml:space="preserve"> considered where there is a close division of parenting time. </w:t>
      </w:r>
    </w:p>
    <w:p w14:paraId="5270361A" w14:textId="35D866A7" w:rsidR="00B8238F" w:rsidRDefault="00B8238F" w:rsidP="00493275">
      <w:pPr>
        <w:ind w:firstLine="720"/>
        <w:rPr>
          <w:rFonts w:ascii="Arial" w:hAnsi="Arial" w:cs="Arial"/>
        </w:rPr>
      </w:pPr>
    </w:p>
    <w:p w14:paraId="49E6DB06" w14:textId="386D6486" w:rsidR="00B8238F" w:rsidRDefault="00B8238F" w:rsidP="00493275">
      <w:pPr>
        <w:ind w:firstLine="720"/>
        <w:rPr>
          <w:rFonts w:ascii="Arial" w:hAnsi="Arial" w:cs="Arial"/>
        </w:rPr>
      </w:pPr>
    </w:p>
    <w:p w14:paraId="57B63F5F" w14:textId="05A9FF6C" w:rsidR="00B8238F" w:rsidRDefault="00B8238F" w:rsidP="00493275">
      <w:pPr>
        <w:ind w:firstLine="720"/>
        <w:rPr>
          <w:rFonts w:ascii="Arial" w:hAnsi="Arial" w:cs="Arial"/>
        </w:rPr>
      </w:pPr>
    </w:p>
    <w:p w14:paraId="65B898E4" w14:textId="75CE47AE" w:rsidR="00B8238F" w:rsidRDefault="00B8238F" w:rsidP="00493275">
      <w:pPr>
        <w:ind w:firstLine="720"/>
        <w:rPr>
          <w:rFonts w:ascii="Arial" w:hAnsi="Arial" w:cs="Arial"/>
        </w:rPr>
      </w:pPr>
    </w:p>
    <w:p w14:paraId="05A0CAC9" w14:textId="04903C24" w:rsidR="00B8238F" w:rsidRDefault="00B8238F" w:rsidP="00493275">
      <w:pPr>
        <w:ind w:firstLine="720"/>
        <w:rPr>
          <w:rFonts w:ascii="Arial" w:hAnsi="Arial" w:cs="Arial"/>
        </w:rPr>
      </w:pPr>
    </w:p>
    <w:p w14:paraId="2C5FF09E" w14:textId="779EB86F" w:rsidR="00B8238F" w:rsidRDefault="00B8238F" w:rsidP="00493275">
      <w:pPr>
        <w:ind w:firstLine="720"/>
        <w:rPr>
          <w:rFonts w:ascii="Arial" w:hAnsi="Arial" w:cs="Arial"/>
        </w:rPr>
      </w:pPr>
    </w:p>
    <w:p w14:paraId="1F166EC4" w14:textId="3AA4132B" w:rsidR="00B8238F" w:rsidRDefault="00B8238F" w:rsidP="00493275">
      <w:pPr>
        <w:ind w:firstLine="720"/>
        <w:rPr>
          <w:rFonts w:ascii="Arial" w:hAnsi="Arial" w:cs="Arial"/>
        </w:rPr>
      </w:pPr>
    </w:p>
    <w:p w14:paraId="09A526EB" w14:textId="1FD2B58D" w:rsidR="00B8238F" w:rsidRDefault="00B8238F" w:rsidP="00493275">
      <w:pPr>
        <w:ind w:firstLine="720"/>
        <w:rPr>
          <w:rFonts w:ascii="Arial" w:hAnsi="Arial" w:cs="Arial"/>
        </w:rPr>
      </w:pPr>
    </w:p>
    <w:p w14:paraId="718BB431" w14:textId="178CB111" w:rsidR="00B8238F" w:rsidRDefault="00B8238F" w:rsidP="00493275">
      <w:pPr>
        <w:ind w:firstLine="720"/>
        <w:rPr>
          <w:rFonts w:ascii="Arial" w:hAnsi="Arial" w:cs="Arial"/>
        </w:rPr>
      </w:pPr>
    </w:p>
    <w:p w14:paraId="02807786" w14:textId="4BA7252B" w:rsidR="00B8238F" w:rsidRPr="00B8238F" w:rsidRDefault="00B8238F" w:rsidP="00B8238F">
      <w:pPr>
        <w:textAlignment w:val="top"/>
        <w:rPr>
          <w:rFonts w:ascii="Arial" w:hAnsi="Arial" w:cs="Arial"/>
          <w:b/>
          <w:bCs/>
          <w:color w:val="250BF0"/>
        </w:rPr>
      </w:pPr>
      <w:r w:rsidRPr="00B8238F">
        <w:rPr>
          <w:rFonts w:ascii="Arial" w:hAnsi="Arial" w:cs="Arial"/>
          <w:b/>
          <w:bCs/>
        </w:rPr>
        <w:t xml:space="preserve">Joel R. Brandes practices matrimonial law in New York City concentrating on appeals. He is the author of </w:t>
      </w:r>
      <w:r>
        <w:rPr>
          <w:rFonts w:ascii="Arial" w:hAnsi="Arial" w:cs="Arial"/>
          <w:b/>
          <w:bCs/>
        </w:rPr>
        <w:t xml:space="preserve">the </w:t>
      </w:r>
      <w:r w:rsidRPr="00B8238F">
        <w:rPr>
          <w:rFonts w:ascii="Arial" w:hAnsi="Arial" w:cs="Arial"/>
          <w:b/>
          <w:bCs/>
        </w:rPr>
        <w:t>twelve-volume treatise, Law and the Family New York, 202</w:t>
      </w:r>
      <w:r>
        <w:rPr>
          <w:rFonts w:ascii="Arial" w:hAnsi="Arial" w:cs="Arial"/>
          <w:b/>
          <w:bCs/>
        </w:rPr>
        <w:t>2</w:t>
      </w:r>
      <w:r w:rsidRPr="00B8238F">
        <w:rPr>
          <w:rFonts w:ascii="Arial" w:hAnsi="Arial" w:cs="Arial"/>
          <w:b/>
          <w:bCs/>
        </w:rPr>
        <w:t>- 202</w:t>
      </w:r>
      <w:r>
        <w:rPr>
          <w:rFonts w:ascii="Arial" w:hAnsi="Arial" w:cs="Arial"/>
          <w:b/>
          <w:bCs/>
        </w:rPr>
        <w:t>3</w:t>
      </w:r>
      <w:r w:rsidRPr="00B8238F">
        <w:rPr>
          <w:rFonts w:ascii="Arial" w:hAnsi="Arial" w:cs="Arial"/>
          <w:b/>
          <w:bCs/>
        </w:rPr>
        <w:t xml:space="preserve"> Edition, and Law and the Family New York Forms, 2022 Edition (five volumes), both published by Thomson Reuters, and the New York Matrimonial Trial Handbook (Bookbaby). He can be reached at joel@nysdivorce.com or at his website at www.nysdivorce.com.</w:t>
      </w:r>
      <w:r w:rsidRPr="00B8238F">
        <w:rPr>
          <w:rFonts w:ascii="Arial" w:hAnsi="Arial" w:cs="Arial"/>
          <w:b/>
          <w:bCs/>
          <w:color w:val="250BF0"/>
        </w:rPr>
        <w:t> </w:t>
      </w:r>
    </w:p>
    <w:p w14:paraId="1575F3DF" w14:textId="77777777" w:rsidR="00B8238F" w:rsidRDefault="00B8238F" w:rsidP="00B8238F">
      <w:pPr>
        <w:textAlignment w:val="top"/>
        <w:rPr>
          <w:b/>
          <w:bCs/>
          <w:color w:val="250BF0"/>
        </w:rPr>
      </w:pPr>
    </w:p>
    <w:p w14:paraId="69198196" w14:textId="77777777" w:rsidR="00B8238F" w:rsidRDefault="00B8238F" w:rsidP="00B8238F">
      <w:pPr>
        <w:textAlignment w:val="top"/>
        <w:rPr>
          <w:rFonts w:ascii="Raleway" w:hAnsi="Raleway"/>
          <w:color w:val="8E8E8E"/>
          <w:sz w:val="23"/>
          <w:szCs w:val="23"/>
        </w:rPr>
      </w:pPr>
    </w:p>
    <w:p w14:paraId="128D4497" w14:textId="77777777" w:rsidR="00B8238F" w:rsidRDefault="00B8238F" w:rsidP="00B8238F">
      <w:pPr>
        <w:textAlignment w:val="top"/>
        <w:rPr>
          <w:rFonts w:ascii="Raleway" w:hAnsi="Raleway"/>
          <w:color w:val="8E8E8E"/>
          <w:sz w:val="23"/>
          <w:szCs w:val="23"/>
        </w:rPr>
      </w:pPr>
    </w:p>
    <w:p w14:paraId="0B7196FF" w14:textId="77777777" w:rsidR="00B8238F" w:rsidRPr="00A1275E" w:rsidRDefault="00B8238F" w:rsidP="00493275">
      <w:pPr>
        <w:ind w:firstLine="720"/>
        <w:rPr>
          <w:rFonts w:ascii="Arial" w:hAnsi="Arial" w:cs="Arial"/>
        </w:rPr>
      </w:pPr>
    </w:p>
    <w:sectPr w:rsidR="00B8238F" w:rsidRPr="00A1275E" w:rsidSect="00BC282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5120" w14:textId="77777777" w:rsidR="00ED3DD7" w:rsidRDefault="00ED3DD7" w:rsidP="00BC2829">
      <w:r>
        <w:separator/>
      </w:r>
    </w:p>
  </w:endnote>
  <w:endnote w:type="continuationSeparator" w:id="0">
    <w:p w14:paraId="372B784B" w14:textId="77777777" w:rsidR="00ED3DD7" w:rsidRDefault="00ED3DD7" w:rsidP="00BC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563402"/>
      <w:docPartObj>
        <w:docPartGallery w:val="Page Numbers (Bottom of Page)"/>
        <w:docPartUnique/>
      </w:docPartObj>
    </w:sdtPr>
    <w:sdtEndPr>
      <w:rPr>
        <w:rFonts w:ascii="Arial" w:hAnsi="Arial" w:cs="Arial"/>
        <w:noProof/>
      </w:rPr>
    </w:sdtEndPr>
    <w:sdtContent>
      <w:p w14:paraId="489C91A6" w14:textId="77777777" w:rsidR="00222107" w:rsidRPr="00222107" w:rsidRDefault="00222107">
        <w:pPr>
          <w:pStyle w:val="Footer"/>
          <w:jc w:val="center"/>
          <w:rPr>
            <w:rFonts w:ascii="Arial" w:hAnsi="Arial" w:cs="Arial"/>
          </w:rPr>
        </w:pPr>
        <w:r w:rsidRPr="00222107">
          <w:rPr>
            <w:rFonts w:ascii="Arial" w:hAnsi="Arial" w:cs="Arial"/>
          </w:rPr>
          <w:fldChar w:fldCharType="begin"/>
        </w:r>
        <w:r w:rsidRPr="00222107">
          <w:rPr>
            <w:rFonts w:ascii="Arial" w:hAnsi="Arial" w:cs="Arial"/>
          </w:rPr>
          <w:instrText xml:space="preserve"> PAGE   \* MERGEFORMAT </w:instrText>
        </w:r>
        <w:r w:rsidRPr="00222107">
          <w:rPr>
            <w:rFonts w:ascii="Arial" w:hAnsi="Arial" w:cs="Arial"/>
          </w:rPr>
          <w:fldChar w:fldCharType="separate"/>
        </w:r>
        <w:r w:rsidRPr="00222107">
          <w:rPr>
            <w:rFonts w:ascii="Arial" w:hAnsi="Arial" w:cs="Arial"/>
            <w:noProof/>
          </w:rPr>
          <w:t>2</w:t>
        </w:r>
        <w:r w:rsidRPr="00222107">
          <w:rPr>
            <w:rFonts w:ascii="Arial" w:hAnsi="Arial" w:cs="Arial"/>
            <w:noProof/>
          </w:rPr>
          <w:fldChar w:fldCharType="end"/>
        </w:r>
      </w:p>
    </w:sdtContent>
  </w:sdt>
  <w:p w14:paraId="398C56A9" w14:textId="77777777" w:rsidR="00222107" w:rsidRDefault="0022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85B4" w14:textId="77777777" w:rsidR="00ED3DD7" w:rsidRDefault="00ED3DD7" w:rsidP="00BC2829">
      <w:r>
        <w:separator/>
      </w:r>
    </w:p>
  </w:footnote>
  <w:footnote w:type="continuationSeparator" w:id="0">
    <w:p w14:paraId="514461E4" w14:textId="77777777" w:rsidR="00ED3DD7" w:rsidRDefault="00ED3DD7" w:rsidP="00BC2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8FB"/>
    <w:multiLevelType w:val="multilevel"/>
    <w:tmpl w:val="1A241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F5EB7"/>
    <w:multiLevelType w:val="multilevel"/>
    <w:tmpl w:val="A5A2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4147B"/>
    <w:multiLevelType w:val="multilevel"/>
    <w:tmpl w:val="D78E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0513028">
    <w:abstractNumId w:val="0"/>
  </w:num>
  <w:num w:numId="2" w16cid:durableId="1816950394">
    <w:abstractNumId w:val="1"/>
  </w:num>
  <w:num w:numId="3" w16cid:durableId="1689135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0MDcyNTMxtTA2MTVR0lEKTi0uzszPAykwqwUAWf/DfywAAAA="/>
  </w:docVars>
  <w:rsids>
    <w:rsidRoot w:val="00BC2829"/>
    <w:rsid w:val="000173F4"/>
    <w:rsid w:val="000256BF"/>
    <w:rsid w:val="00027ACC"/>
    <w:rsid w:val="00045917"/>
    <w:rsid w:val="0004774F"/>
    <w:rsid w:val="0009455C"/>
    <w:rsid w:val="001175E8"/>
    <w:rsid w:val="00151069"/>
    <w:rsid w:val="001756E9"/>
    <w:rsid w:val="00176C86"/>
    <w:rsid w:val="00177C2E"/>
    <w:rsid w:val="001D45B5"/>
    <w:rsid w:val="001E7F7B"/>
    <w:rsid w:val="00222107"/>
    <w:rsid w:val="00233617"/>
    <w:rsid w:val="00233920"/>
    <w:rsid w:val="002943DD"/>
    <w:rsid w:val="002A49C8"/>
    <w:rsid w:val="003801A7"/>
    <w:rsid w:val="00393FDF"/>
    <w:rsid w:val="003B6868"/>
    <w:rsid w:val="003C2258"/>
    <w:rsid w:val="003F475B"/>
    <w:rsid w:val="00400D75"/>
    <w:rsid w:val="00435504"/>
    <w:rsid w:val="004662A4"/>
    <w:rsid w:val="00493275"/>
    <w:rsid w:val="004E42E7"/>
    <w:rsid w:val="00507A81"/>
    <w:rsid w:val="00576431"/>
    <w:rsid w:val="00583215"/>
    <w:rsid w:val="005B05E7"/>
    <w:rsid w:val="005D6A92"/>
    <w:rsid w:val="0061473B"/>
    <w:rsid w:val="006427B5"/>
    <w:rsid w:val="00687098"/>
    <w:rsid w:val="006A126D"/>
    <w:rsid w:val="006C5DD9"/>
    <w:rsid w:val="006D4CAC"/>
    <w:rsid w:val="00712058"/>
    <w:rsid w:val="00727C46"/>
    <w:rsid w:val="007A3B5B"/>
    <w:rsid w:val="007B5590"/>
    <w:rsid w:val="007E558C"/>
    <w:rsid w:val="007F6C6C"/>
    <w:rsid w:val="00816153"/>
    <w:rsid w:val="008765CA"/>
    <w:rsid w:val="00905E28"/>
    <w:rsid w:val="009105F1"/>
    <w:rsid w:val="00992A76"/>
    <w:rsid w:val="009B6A54"/>
    <w:rsid w:val="00A1275E"/>
    <w:rsid w:val="00A14688"/>
    <w:rsid w:val="00A64812"/>
    <w:rsid w:val="00A6487E"/>
    <w:rsid w:val="00A85240"/>
    <w:rsid w:val="00AC0843"/>
    <w:rsid w:val="00AF44E0"/>
    <w:rsid w:val="00B02DA1"/>
    <w:rsid w:val="00B0541A"/>
    <w:rsid w:val="00B05BA9"/>
    <w:rsid w:val="00B1004A"/>
    <w:rsid w:val="00B177F4"/>
    <w:rsid w:val="00B24ECB"/>
    <w:rsid w:val="00B261DF"/>
    <w:rsid w:val="00B352CB"/>
    <w:rsid w:val="00B41694"/>
    <w:rsid w:val="00B45059"/>
    <w:rsid w:val="00B7573E"/>
    <w:rsid w:val="00B8238F"/>
    <w:rsid w:val="00B84E4D"/>
    <w:rsid w:val="00B92123"/>
    <w:rsid w:val="00BC190C"/>
    <w:rsid w:val="00BC2829"/>
    <w:rsid w:val="00BD4878"/>
    <w:rsid w:val="00BE7DE1"/>
    <w:rsid w:val="00C37305"/>
    <w:rsid w:val="00CB6D71"/>
    <w:rsid w:val="00D15C08"/>
    <w:rsid w:val="00D313B5"/>
    <w:rsid w:val="00D779F5"/>
    <w:rsid w:val="00D84C57"/>
    <w:rsid w:val="00D941C8"/>
    <w:rsid w:val="00D973DE"/>
    <w:rsid w:val="00DF5E74"/>
    <w:rsid w:val="00E107E0"/>
    <w:rsid w:val="00E227B0"/>
    <w:rsid w:val="00E72607"/>
    <w:rsid w:val="00E835C2"/>
    <w:rsid w:val="00EB26D3"/>
    <w:rsid w:val="00ED3DD7"/>
    <w:rsid w:val="00F4293E"/>
    <w:rsid w:val="00F50525"/>
    <w:rsid w:val="00F73CC9"/>
    <w:rsid w:val="00FA797C"/>
    <w:rsid w:val="00FD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8F958"/>
  <w14:defaultImageDpi w14:val="96"/>
  <w15:docId w15:val="{61CE1B3F-14EB-44EF-9A17-9702D67A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paragraph" w:styleId="Heading3">
    <w:name w:val="heading 3"/>
    <w:basedOn w:val="Normal"/>
    <w:link w:val="Heading3Char"/>
    <w:uiPriority w:val="9"/>
    <w:qFormat/>
    <w:rsid w:val="00B1004A"/>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175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6E9"/>
    <w:rPr>
      <w:rFonts w:ascii="Segoe UI" w:hAnsi="Segoe UI" w:cs="Segoe UI"/>
      <w:sz w:val="18"/>
      <w:szCs w:val="18"/>
    </w:rPr>
  </w:style>
  <w:style w:type="character" w:styleId="Emphasis">
    <w:name w:val="Emphasis"/>
    <w:basedOn w:val="DefaultParagraphFont"/>
    <w:uiPriority w:val="20"/>
    <w:qFormat/>
    <w:rsid w:val="00687098"/>
    <w:rPr>
      <w:i/>
      <w:iCs/>
    </w:rPr>
  </w:style>
  <w:style w:type="paragraph" w:styleId="FootnoteText">
    <w:name w:val="footnote text"/>
    <w:basedOn w:val="Normal"/>
    <w:link w:val="FootnoteTextChar"/>
    <w:uiPriority w:val="99"/>
    <w:semiHidden/>
    <w:unhideWhenUsed/>
    <w:rsid w:val="00687098"/>
    <w:rPr>
      <w:sz w:val="20"/>
      <w:szCs w:val="20"/>
    </w:rPr>
  </w:style>
  <w:style w:type="character" w:customStyle="1" w:styleId="FootnoteTextChar">
    <w:name w:val="Footnote Text Char"/>
    <w:basedOn w:val="DefaultParagraphFont"/>
    <w:link w:val="FootnoteText"/>
    <w:uiPriority w:val="99"/>
    <w:semiHidden/>
    <w:rsid w:val="00687098"/>
    <w:rPr>
      <w:rFonts w:ascii="Segoe Print" w:hAnsi="Segoe Print"/>
      <w:sz w:val="20"/>
      <w:szCs w:val="20"/>
    </w:rPr>
  </w:style>
  <w:style w:type="paragraph" w:styleId="Header">
    <w:name w:val="header"/>
    <w:basedOn w:val="Normal"/>
    <w:link w:val="HeaderChar"/>
    <w:uiPriority w:val="99"/>
    <w:unhideWhenUsed/>
    <w:rsid w:val="00222107"/>
    <w:pPr>
      <w:tabs>
        <w:tab w:val="center" w:pos="4680"/>
        <w:tab w:val="right" w:pos="9360"/>
      </w:tabs>
    </w:pPr>
  </w:style>
  <w:style w:type="character" w:customStyle="1" w:styleId="HeaderChar">
    <w:name w:val="Header Char"/>
    <w:basedOn w:val="DefaultParagraphFont"/>
    <w:link w:val="Header"/>
    <w:uiPriority w:val="99"/>
    <w:rsid w:val="00222107"/>
    <w:rPr>
      <w:rFonts w:ascii="Segoe Print" w:hAnsi="Segoe Print"/>
      <w:sz w:val="24"/>
      <w:szCs w:val="24"/>
    </w:rPr>
  </w:style>
  <w:style w:type="paragraph" w:styleId="Footer">
    <w:name w:val="footer"/>
    <w:basedOn w:val="Normal"/>
    <w:link w:val="FooterChar"/>
    <w:uiPriority w:val="99"/>
    <w:unhideWhenUsed/>
    <w:rsid w:val="00222107"/>
    <w:pPr>
      <w:tabs>
        <w:tab w:val="center" w:pos="4680"/>
        <w:tab w:val="right" w:pos="9360"/>
      </w:tabs>
    </w:pPr>
  </w:style>
  <w:style w:type="character" w:customStyle="1" w:styleId="FooterChar">
    <w:name w:val="Footer Char"/>
    <w:basedOn w:val="DefaultParagraphFont"/>
    <w:link w:val="Footer"/>
    <w:uiPriority w:val="99"/>
    <w:rsid w:val="00222107"/>
    <w:rPr>
      <w:rFonts w:ascii="Segoe Print" w:hAnsi="Segoe Print"/>
      <w:sz w:val="24"/>
      <w:szCs w:val="24"/>
    </w:rPr>
  </w:style>
  <w:style w:type="character" w:styleId="Hyperlink">
    <w:name w:val="Hyperlink"/>
    <w:basedOn w:val="DefaultParagraphFont"/>
    <w:uiPriority w:val="99"/>
    <w:unhideWhenUsed/>
    <w:rsid w:val="00027ACC"/>
    <w:rPr>
      <w:color w:val="0000FF"/>
      <w:u w:val="single"/>
    </w:rPr>
  </w:style>
  <w:style w:type="character" w:customStyle="1" w:styleId="costarpage">
    <w:name w:val="co_starpage"/>
    <w:basedOn w:val="DefaultParagraphFont"/>
    <w:rsid w:val="00B7573E"/>
  </w:style>
  <w:style w:type="character" w:customStyle="1" w:styleId="cosearchterm">
    <w:name w:val="co_searchterm"/>
    <w:basedOn w:val="DefaultParagraphFont"/>
    <w:rsid w:val="00B7573E"/>
  </w:style>
  <w:style w:type="character" w:customStyle="1" w:styleId="cohighlightpoints">
    <w:name w:val="co_highlightpoints"/>
    <w:basedOn w:val="DefaultParagraphFont"/>
    <w:rsid w:val="006427B5"/>
  </w:style>
  <w:style w:type="character" w:customStyle="1" w:styleId="Heading3Char">
    <w:name w:val="Heading 3 Char"/>
    <w:basedOn w:val="DefaultParagraphFont"/>
    <w:link w:val="Heading3"/>
    <w:uiPriority w:val="9"/>
    <w:rsid w:val="00B1004A"/>
    <w:rPr>
      <w:rFonts w:ascii="Times New Roman" w:eastAsia="Times New Roman" w:hAnsi="Times New Roman" w:cs="Times New Roman"/>
      <w:b/>
      <w:bCs/>
      <w:sz w:val="27"/>
      <w:szCs w:val="27"/>
    </w:rPr>
  </w:style>
  <w:style w:type="paragraph" w:customStyle="1" w:styleId="coexpanded">
    <w:name w:val="co_expanded"/>
    <w:basedOn w:val="Normal"/>
    <w:rsid w:val="00B1004A"/>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khicon">
    <w:name w:val="kh_icon"/>
    <w:basedOn w:val="DefaultParagraphFont"/>
    <w:rsid w:val="00B1004A"/>
  </w:style>
  <w:style w:type="character" w:customStyle="1" w:styleId="coexpanderlink">
    <w:name w:val="co_expanderlink"/>
    <w:basedOn w:val="DefaultParagraphFont"/>
    <w:rsid w:val="00B1004A"/>
  </w:style>
  <w:style w:type="character" w:styleId="Strong">
    <w:name w:val="Strong"/>
    <w:basedOn w:val="DefaultParagraphFont"/>
    <w:uiPriority w:val="22"/>
    <w:qFormat/>
    <w:rsid w:val="00B1004A"/>
    <w:rPr>
      <w:b/>
      <w:bCs/>
    </w:rPr>
  </w:style>
  <w:style w:type="paragraph" w:customStyle="1" w:styleId="corelatedinfotopicitem">
    <w:name w:val="co_relatedinfo_topic_item"/>
    <w:basedOn w:val="Normal"/>
    <w:rsid w:val="00B1004A"/>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relateddocsseemore">
    <w:name w:val="co_relateddocs_seemore"/>
    <w:basedOn w:val="Normal"/>
    <w:rsid w:val="00B1004A"/>
    <w:pPr>
      <w:widowControl/>
      <w:autoSpaceDE/>
      <w:autoSpaceDN/>
      <w:adjustRightInd/>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10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6474">
      <w:bodyDiv w:val="1"/>
      <w:marLeft w:val="0"/>
      <w:marRight w:val="0"/>
      <w:marTop w:val="0"/>
      <w:marBottom w:val="0"/>
      <w:divBdr>
        <w:top w:val="none" w:sz="0" w:space="0" w:color="auto"/>
        <w:left w:val="none" w:sz="0" w:space="0" w:color="auto"/>
        <w:bottom w:val="none" w:sz="0" w:space="0" w:color="auto"/>
        <w:right w:val="none" w:sz="0" w:space="0" w:color="auto"/>
      </w:divBdr>
    </w:div>
    <w:div w:id="307133516">
      <w:bodyDiv w:val="1"/>
      <w:marLeft w:val="0"/>
      <w:marRight w:val="0"/>
      <w:marTop w:val="0"/>
      <w:marBottom w:val="0"/>
      <w:divBdr>
        <w:top w:val="none" w:sz="0" w:space="0" w:color="auto"/>
        <w:left w:val="none" w:sz="0" w:space="0" w:color="auto"/>
        <w:bottom w:val="none" w:sz="0" w:space="0" w:color="auto"/>
        <w:right w:val="none" w:sz="0" w:space="0" w:color="auto"/>
      </w:divBdr>
    </w:div>
    <w:div w:id="319306786">
      <w:bodyDiv w:val="1"/>
      <w:marLeft w:val="0"/>
      <w:marRight w:val="0"/>
      <w:marTop w:val="0"/>
      <w:marBottom w:val="0"/>
      <w:divBdr>
        <w:top w:val="none" w:sz="0" w:space="0" w:color="auto"/>
        <w:left w:val="none" w:sz="0" w:space="0" w:color="auto"/>
        <w:bottom w:val="none" w:sz="0" w:space="0" w:color="auto"/>
        <w:right w:val="none" w:sz="0" w:space="0" w:color="auto"/>
      </w:divBdr>
      <w:divsChild>
        <w:div w:id="1227690282">
          <w:marLeft w:val="3480"/>
          <w:marRight w:val="3480"/>
          <w:marTop w:val="0"/>
          <w:marBottom w:val="0"/>
          <w:divBdr>
            <w:top w:val="none" w:sz="0" w:space="0" w:color="auto"/>
            <w:left w:val="none" w:sz="0" w:space="0" w:color="auto"/>
            <w:bottom w:val="none" w:sz="0" w:space="0" w:color="auto"/>
            <w:right w:val="none" w:sz="0" w:space="0" w:color="auto"/>
          </w:divBdr>
          <w:divsChild>
            <w:div w:id="1146627637">
              <w:marLeft w:val="0"/>
              <w:marRight w:val="0"/>
              <w:marTop w:val="0"/>
              <w:marBottom w:val="0"/>
              <w:divBdr>
                <w:top w:val="none" w:sz="0" w:space="0" w:color="auto"/>
                <w:left w:val="none" w:sz="0" w:space="0" w:color="auto"/>
                <w:bottom w:val="none" w:sz="0" w:space="0" w:color="auto"/>
                <w:right w:val="none" w:sz="0" w:space="0" w:color="auto"/>
              </w:divBdr>
              <w:divsChild>
                <w:div w:id="536236717">
                  <w:marLeft w:val="0"/>
                  <w:marRight w:val="0"/>
                  <w:marTop w:val="0"/>
                  <w:marBottom w:val="0"/>
                  <w:divBdr>
                    <w:top w:val="none" w:sz="0" w:space="0" w:color="auto"/>
                    <w:left w:val="none" w:sz="0" w:space="0" w:color="auto"/>
                    <w:bottom w:val="none" w:sz="0" w:space="0" w:color="auto"/>
                    <w:right w:val="none" w:sz="0" w:space="0" w:color="auto"/>
                  </w:divBdr>
                  <w:divsChild>
                    <w:div w:id="1935167067">
                      <w:marLeft w:val="0"/>
                      <w:marRight w:val="0"/>
                      <w:marTop w:val="0"/>
                      <w:marBottom w:val="0"/>
                      <w:divBdr>
                        <w:top w:val="none" w:sz="0" w:space="0" w:color="auto"/>
                        <w:left w:val="none" w:sz="0" w:space="0" w:color="auto"/>
                        <w:bottom w:val="none" w:sz="0" w:space="0" w:color="auto"/>
                        <w:right w:val="none" w:sz="0" w:space="0" w:color="auto"/>
                      </w:divBdr>
                      <w:divsChild>
                        <w:div w:id="170341082">
                          <w:marLeft w:val="1200"/>
                          <w:marRight w:val="1200"/>
                          <w:marTop w:val="0"/>
                          <w:marBottom w:val="0"/>
                          <w:divBdr>
                            <w:top w:val="none" w:sz="0" w:space="0" w:color="auto"/>
                            <w:left w:val="none" w:sz="0" w:space="0" w:color="auto"/>
                            <w:bottom w:val="none" w:sz="0" w:space="0" w:color="auto"/>
                            <w:right w:val="none" w:sz="0" w:space="0" w:color="auto"/>
                          </w:divBdr>
                          <w:divsChild>
                            <w:div w:id="773936414">
                              <w:marLeft w:val="0"/>
                              <w:marRight w:val="0"/>
                              <w:marTop w:val="0"/>
                              <w:marBottom w:val="0"/>
                              <w:divBdr>
                                <w:top w:val="none" w:sz="0" w:space="0" w:color="auto"/>
                                <w:left w:val="none" w:sz="0" w:space="0" w:color="auto"/>
                                <w:bottom w:val="none" w:sz="0" w:space="0" w:color="auto"/>
                                <w:right w:val="none" w:sz="0" w:space="0" w:color="auto"/>
                              </w:divBdr>
                              <w:divsChild>
                                <w:div w:id="39941871">
                                  <w:marLeft w:val="0"/>
                                  <w:marRight w:val="0"/>
                                  <w:marTop w:val="0"/>
                                  <w:marBottom w:val="0"/>
                                  <w:divBdr>
                                    <w:top w:val="single" w:sz="6" w:space="5" w:color="D6D6D6"/>
                                    <w:left w:val="none" w:sz="0" w:space="9" w:color="auto"/>
                                    <w:bottom w:val="none" w:sz="0" w:space="9" w:color="auto"/>
                                    <w:right w:val="none" w:sz="0" w:space="2" w:color="auto"/>
                                  </w:divBdr>
                                  <w:divsChild>
                                    <w:div w:id="1412697706">
                                      <w:marLeft w:val="0"/>
                                      <w:marRight w:val="0"/>
                                      <w:marTop w:val="0"/>
                                      <w:marBottom w:val="0"/>
                                      <w:divBdr>
                                        <w:top w:val="none" w:sz="0" w:space="0" w:color="auto"/>
                                        <w:left w:val="none" w:sz="0" w:space="0" w:color="auto"/>
                                        <w:bottom w:val="none" w:sz="0" w:space="0" w:color="auto"/>
                                        <w:right w:val="none" w:sz="0" w:space="0" w:color="auto"/>
                                      </w:divBdr>
                                      <w:divsChild>
                                        <w:div w:id="293560018">
                                          <w:marLeft w:val="0"/>
                                          <w:marRight w:val="0"/>
                                          <w:marTop w:val="0"/>
                                          <w:marBottom w:val="0"/>
                                          <w:divBdr>
                                            <w:top w:val="none" w:sz="0" w:space="0" w:color="auto"/>
                                            <w:left w:val="none" w:sz="0" w:space="0" w:color="auto"/>
                                            <w:bottom w:val="none" w:sz="0" w:space="0" w:color="auto"/>
                                            <w:right w:val="none" w:sz="0" w:space="0" w:color="auto"/>
                                          </w:divBdr>
                                          <w:divsChild>
                                            <w:div w:id="8513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10764">
          <w:marLeft w:val="-19470"/>
          <w:marRight w:val="0"/>
          <w:marTop w:val="0"/>
          <w:marBottom w:val="0"/>
          <w:divBdr>
            <w:top w:val="none" w:sz="0" w:space="0" w:color="auto"/>
            <w:left w:val="none" w:sz="0" w:space="0" w:color="auto"/>
            <w:bottom w:val="none" w:sz="0" w:space="0" w:color="auto"/>
            <w:right w:val="none" w:sz="0" w:space="0" w:color="auto"/>
          </w:divBdr>
          <w:divsChild>
            <w:div w:id="397368134">
              <w:marLeft w:val="0"/>
              <w:marRight w:val="0"/>
              <w:marTop w:val="0"/>
              <w:marBottom w:val="0"/>
              <w:divBdr>
                <w:top w:val="none" w:sz="0" w:space="0" w:color="auto"/>
                <w:left w:val="none" w:sz="0" w:space="0" w:color="auto"/>
                <w:bottom w:val="none" w:sz="0" w:space="0" w:color="auto"/>
                <w:right w:val="none" w:sz="0" w:space="0" w:color="auto"/>
              </w:divBdr>
              <w:divsChild>
                <w:div w:id="367948634">
                  <w:marLeft w:val="0"/>
                  <w:marRight w:val="0"/>
                  <w:marTop w:val="0"/>
                  <w:marBottom w:val="0"/>
                  <w:divBdr>
                    <w:top w:val="none" w:sz="0" w:space="0" w:color="auto"/>
                    <w:left w:val="none" w:sz="0" w:space="0" w:color="auto"/>
                    <w:bottom w:val="none" w:sz="0" w:space="0" w:color="auto"/>
                    <w:right w:val="none" w:sz="0" w:space="0" w:color="auto"/>
                  </w:divBdr>
                </w:div>
                <w:div w:id="1467316069">
                  <w:marLeft w:val="0"/>
                  <w:marRight w:val="0"/>
                  <w:marTop w:val="0"/>
                  <w:marBottom w:val="0"/>
                  <w:divBdr>
                    <w:top w:val="none" w:sz="0" w:space="0" w:color="auto"/>
                    <w:left w:val="none" w:sz="0" w:space="0" w:color="auto"/>
                    <w:bottom w:val="none" w:sz="0" w:space="0" w:color="auto"/>
                    <w:right w:val="none" w:sz="0" w:space="0" w:color="auto"/>
                  </w:divBdr>
                  <w:divsChild>
                    <w:div w:id="1778334323">
                      <w:marLeft w:val="0"/>
                      <w:marRight w:val="0"/>
                      <w:marTop w:val="0"/>
                      <w:marBottom w:val="0"/>
                      <w:divBdr>
                        <w:top w:val="single" w:sz="6" w:space="0" w:color="CCCCCC"/>
                        <w:left w:val="none" w:sz="0" w:space="0" w:color="auto"/>
                        <w:bottom w:val="none" w:sz="0" w:space="0" w:color="auto"/>
                        <w:right w:val="none" w:sz="0" w:space="0" w:color="auto"/>
                      </w:divBdr>
                      <w:divsChild>
                        <w:div w:id="497699553">
                          <w:marLeft w:val="0"/>
                          <w:marRight w:val="0"/>
                          <w:marTop w:val="0"/>
                          <w:marBottom w:val="0"/>
                          <w:divBdr>
                            <w:top w:val="none" w:sz="0" w:space="0" w:color="auto"/>
                            <w:left w:val="none" w:sz="0" w:space="0" w:color="auto"/>
                            <w:bottom w:val="none" w:sz="0" w:space="0" w:color="auto"/>
                            <w:right w:val="none" w:sz="0" w:space="0" w:color="auto"/>
                          </w:divBdr>
                        </w:div>
                        <w:div w:id="724334806">
                          <w:marLeft w:val="0"/>
                          <w:marRight w:val="0"/>
                          <w:marTop w:val="0"/>
                          <w:marBottom w:val="0"/>
                          <w:divBdr>
                            <w:top w:val="none" w:sz="0" w:space="0" w:color="auto"/>
                            <w:left w:val="none" w:sz="0" w:space="0" w:color="auto"/>
                            <w:bottom w:val="none" w:sz="0" w:space="0" w:color="auto"/>
                            <w:right w:val="none" w:sz="0" w:space="0" w:color="auto"/>
                          </w:divBdr>
                        </w:div>
                        <w:div w:id="1406799557">
                          <w:marLeft w:val="0"/>
                          <w:marRight w:val="0"/>
                          <w:marTop w:val="0"/>
                          <w:marBottom w:val="0"/>
                          <w:divBdr>
                            <w:top w:val="none" w:sz="0" w:space="0" w:color="auto"/>
                            <w:left w:val="none" w:sz="0" w:space="0" w:color="auto"/>
                            <w:bottom w:val="none" w:sz="0" w:space="0" w:color="auto"/>
                            <w:right w:val="none" w:sz="0" w:space="0" w:color="auto"/>
                          </w:divBdr>
                        </w:div>
                        <w:div w:id="445077211">
                          <w:marLeft w:val="0"/>
                          <w:marRight w:val="0"/>
                          <w:marTop w:val="0"/>
                          <w:marBottom w:val="0"/>
                          <w:divBdr>
                            <w:top w:val="none" w:sz="0" w:space="0" w:color="auto"/>
                            <w:left w:val="none" w:sz="0" w:space="0" w:color="auto"/>
                            <w:bottom w:val="none" w:sz="0" w:space="0" w:color="auto"/>
                            <w:right w:val="none" w:sz="0" w:space="0" w:color="auto"/>
                          </w:divBdr>
                        </w:div>
                        <w:div w:id="847476917">
                          <w:marLeft w:val="0"/>
                          <w:marRight w:val="0"/>
                          <w:marTop w:val="0"/>
                          <w:marBottom w:val="0"/>
                          <w:divBdr>
                            <w:top w:val="none" w:sz="0" w:space="0" w:color="auto"/>
                            <w:left w:val="none" w:sz="0" w:space="0" w:color="auto"/>
                            <w:bottom w:val="none" w:sz="0" w:space="0" w:color="auto"/>
                            <w:right w:val="none" w:sz="0" w:space="0" w:color="auto"/>
                          </w:divBdr>
                        </w:div>
                        <w:div w:id="1702245936">
                          <w:marLeft w:val="0"/>
                          <w:marRight w:val="0"/>
                          <w:marTop w:val="0"/>
                          <w:marBottom w:val="0"/>
                          <w:divBdr>
                            <w:top w:val="none" w:sz="0" w:space="0" w:color="auto"/>
                            <w:left w:val="none" w:sz="0" w:space="0" w:color="auto"/>
                            <w:bottom w:val="none" w:sz="0" w:space="0" w:color="auto"/>
                            <w:right w:val="none" w:sz="0" w:space="0" w:color="auto"/>
                          </w:divBdr>
                        </w:div>
                        <w:div w:id="1605191478">
                          <w:marLeft w:val="0"/>
                          <w:marRight w:val="0"/>
                          <w:marTop w:val="0"/>
                          <w:marBottom w:val="0"/>
                          <w:divBdr>
                            <w:top w:val="none" w:sz="0" w:space="0" w:color="auto"/>
                            <w:left w:val="none" w:sz="0" w:space="0" w:color="auto"/>
                            <w:bottom w:val="none" w:sz="0" w:space="0" w:color="auto"/>
                            <w:right w:val="none" w:sz="0" w:space="0" w:color="auto"/>
                          </w:divBdr>
                        </w:div>
                        <w:div w:id="11928087">
                          <w:marLeft w:val="0"/>
                          <w:marRight w:val="0"/>
                          <w:marTop w:val="0"/>
                          <w:marBottom w:val="0"/>
                          <w:divBdr>
                            <w:top w:val="none" w:sz="0" w:space="0" w:color="auto"/>
                            <w:left w:val="none" w:sz="0" w:space="0" w:color="auto"/>
                            <w:bottom w:val="none" w:sz="0" w:space="0" w:color="auto"/>
                            <w:right w:val="none" w:sz="0" w:space="0" w:color="auto"/>
                          </w:divBdr>
                        </w:div>
                        <w:div w:id="1169835303">
                          <w:marLeft w:val="0"/>
                          <w:marRight w:val="0"/>
                          <w:marTop w:val="0"/>
                          <w:marBottom w:val="0"/>
                          <w:divBdr>
                            <w:top w:val="none" w:sz="0" w:space="0" w:color="auto"/>
                            <w:left w:val="none" w:sz="0" w:space="0" w:color="auto"/>
                            <w:bottom w:val="none" w:sz="0" w:space="0" w:color="auto"/>
                            <w:right w:val="none" w:sz="0" w:space="0" w:color="auto"/>
                          </w:divBdr>
                        </w:div>
                        <w:div w:id="310409548">
                          <w:marLeft w:val="0"/>
                          <w:marRight w:val="0"/>
                          <w:marTop w:val="0"/>
                          <w:marBottom w:val="0"/>
                          <w:divBdr>
                            <w:top w:val="none" w:sz="0" w:space="0" w:color="auto"/>
                            <w:left w:val="none" w:sz="0" w:space="0" w:color="auto"/>
                            <w:bottom w:val="none" w:sz="0" w:space="0" w:color="auto"/>
                            <w:right w:val="none" w:sz="0" w:space="0" w:color="auto"/>
                          </w:divBdr>
                        </w:div>
                        <w:div w:id="66928846">
                          <w:marLeft w:val="0"/>
                          <w:marRight w:val="0"/>
                          <w:marTop w:val="0"/>
                          <w:marBottom w:val="0"/>
                          <w:divBdr>
                            <w:top w:val="none" w:sz="0" w:space="0" w:color="auto"/>
                            <w:left w:val="none" w:sz="0" w:space="0" w:color="auto"/>
                            <w:bottom w:val="none" w:sz="0" w:space="0" w:color="auto"/>
                            <w:right w:val="none" w:sz="0" w:space="0" w:color="auto"/>
                          </w:divBdr>
                        </w:div>
                        <w:div w:id="839278622">
                          <w:marLeft w:val="0"/>
                          <w:marRight w:val="0"/>
                          <w:marTop w:val="0"/>
                          <w:marBottom w:val="0"/>
                          <w:divBdr>
                            <w:top w:val="none" w:sz="0" w:space="0" w:color="auto"/>
                            <w:left w:val="none" w:sz="0" w:space="0" w:color="auto"/>
                            <w:bottom w:val="none" w:sz="0" w:space="0" w:color="auto"/>
                            <w:right w:val="none" w:sz="0" w:space="0" w:color="auto"/>
                          </w:divBdr>
                        </w:div>
                        <w:div w:id="83189177">
                          <w:marLeft w:val="0"/>
                          <w:marRight w:val="0"/>
                          <w:marTop w:val="0"/>
                          <w:marBottom w:val="0"/>
                          <w:divBdr>
                            <w:top w:val="none" w:sz="0" w:space="0" w:color="auto"/>
                            <w:left w:val="none" w:sz="0" w:space="0" w:color="auto"/>
                            <w:bottom w:val="none" w:sz="0" w:space="0" w:color="auto"/>
                            <w:right w:val="none" w:sz="0" w:space="0" w:color="auto"/>
                          </w:divBdr>
                        </w:div>
                        <w:div w:id="534738610">
                          <w:marLeft w:val="0"/>
                          <w:marRight w:val="0"/>
                          <w:marTop w:val="0"/>
                          <w:marBottom w:val="0"/>
                          <w:divBdr>
                            <w:top w:val="none" w:sz="0" w:space="0" w:color="auto"/>
                            <w:left w:val="none" w:sz="0" w:space="0" w:color="auto"/>
                            <w:bottom w:val="none" w:sz="0" w:space="0" w:color="auto"/>
                            <w:right w:val="none" w:sz="0" w:space="0" w:color="auto"/>
                          </w:divBdr>
                        </w:div>
                        <w:div w:id="628824390">
                          <w:marLeft w:val="0"/>
                          <w:marRight w:val="0"/>
                          <w:marTop w:val="0"/>
                          <w:marBottom w:val="0"/>
                          <w:divBdr>
                            <w:top w:val="none" w:sz="0" w:space="0" w:color="auto"/>
                            <w:left w:val="none" w:sz="0" w:space="0" w:color="auto"/>
                            <w:bottom w:val="none" w:sz="0" w:space="0" w:color="auto"/>
                            <w:right w:val="none" w:sz="0" w:space="0" w:color="auto"/>
                          </w:divBdr>
                        </w:div>
                        <w:div w:id="553002405">
                          <w:marLeft w:val="0"/>
                          <w:marRight w:val="0"/>
                          <w:marTop w:val="0"/>
                          <w:marBottom w:val="0"/>
                          <w:divBdr>
                            <w:top w:val="none" w:sz="0" w:space="0" w:color="auto"/>
                            <w:left w:val="none" w:sz="0" w:space="0" w:color="auto"/>
                            <w:bottom w:val="none" w:sz="0" w:space="0" w:color="auto"/>
                            <w:right w:val="none" w:sz="0" w:space="0" w:color="auto"/>
                          </w:divBdr>
                        </w:div>
                        <w:div w:id="825321785">
                          <w:marLeft w:val="0"/>
                          <w:marRight w:val="0"/>
                          <w:marTop w:val="0"/>
                          <w:marBottom w:val="0"/>
                          <w:divBdr>
                            <w:top w:val="none" w:sz="0" w:space="0" w:color="auto"/>
                            <w:left w:val="none" w:sz="0" w:space="0" w:color="auto"/>
                            <w:bottom w:val="none" w:sz="0" w:space="0" w:color="auto"/>
                            <w:right w:val="none" w:sz="0" w:space="0" w:color="auto"/>
                          </w:divBdr>
                        </w:div>
                        <w:div w:id="1287391743">
                          <w:marLeft w:val="0"/>
                          <w:marRight w:val="0"/>
                          <w:marTop w:val="0"/>
                          <w:marBottom w:val="0"/>
                          <w:divBdr>
                            <w:top w:val="none" w:sz="0" w:space="0" w:color="auto"/>
                            <w:left w:val="none" w:sz="0" w:space="0" w:color="auto"/>
                            <w:bottom w:val="none" w:sz="0" w:space="0" w:color="auto"/>
                            <w:right w:val="none" w:sz="0" w:space="0" w:color="auto"/>
                          </w:divBdr>
                        </w:div>
                        <w:div w:id="152452697">
                          <w:marLeft w:val="0"/>
                          <w:marRight w:val="0"/>
                          <w:marTop w:val="0"/>
                          <w:marBottom w:val="0"/>
                          <w:divBdr>
                            <w:top w:val="none" w:sz="0" w:space="0" w:color="auto"/>
                            <w:left w:val="none" w:sz="0" w:space="0" w:color="auto"/>
                            <w:bottom w:val="none" w:sz="0" w:space="0" w:color="auto"/>
                            <w:right w:val="none" w:sz="0" w:space="0" w:color="auto"/>
                          </w:divBdr>
                        </w:div>
                        <w:div w:id="1732579301">
                          <w:marLeft w:val="0"/>
                          <w:marRight w:val="0"/>
                          <w:marTop w:val="0"/>
                          <w:marBottom w:val="0"/>
                          <w:divBdr>
                            <w:top w:val="none" w:sz="0" w:space="0" w:color="auto"/>
                            <w:left w:val="none" w:sz="0" w:space="0" w:color="auto"/>
                            <w:bottom w:val="none" w:sz="0" w:space="0" w:color="auto"/>
                            <w:right w:val="none" w:sz="0" w:space="0" w:color="auto"/>
                          </w:divBdr>
                        </w:div>
                        <w:div w:id="1394541050">
                          <w:marLeft w:val="0"/>
                          <w:marRight w:val="0"/>
                          <w:marTop w:val="0"/>
                          <w:marBottom w:val="0"/>
                          <w:divBdr>
                            <w:top w:val="none" w:sz="0" w:space="0" w:color="auto"/>
                            <w:left w:val="none" w:sz="0" w:space="0" w:color="auto"/>
                            <w:bottom w:val="none" w:sz="0" w:space="0" w:color="auto"/>
                            <w:right w:val="none" w:sz="0" w:space="0" w:color="auto"/>
                          </w:divBdr>
                        </w:div>
                        <w:div w:id="1571576371">
                          <w:marLeft w:val="0"/>
                          <w:marRight w:val="0"/>
                          <w:marTop w:val="0"/>
                          <w:marBottom w:val="0"/>
                          <w:divBdr>
                            <w:top w:val="none" w:sz="0" w:space="0" w:color="auto"/>
                            <w:left w:val="none" w:sz="0" w:space="0" w:color="auto"/>
                            <w:bottom w:val="none" w:sz="0" w:space="0" w:color="auto"/>
                            <w:right w:val="none" w:sz="0" w:space="0" w:color="auto"/>
                          </w:divBdr>
                        </w:div>
                        <w:div w:id="2002536853">
                          <w:marLeft w:val="0"/>
                          <w:marRight w:val="0"/>
                          <w:marTop w:val="0"/>
                          <w:marBottom w:val="0"/>
                          <w:divBdr>
                            <w:top w:val="none" w:sz="0" w:space="0" w:color="auto"/>
                            <w:left w:val="none" w:sz="0" w:space="0" w:color="auto"/>
                            <w:bottom w:val="none" w:sz="0" w:space="0" w:color="auto"/>
                            <w:right w:val="none" w:sz="0" w:space="0" w:color="auto"/>
                          </w:divBdr>
                        </w:div>
                        <w:div w:id="1785222968">
                          <w:marLeft w:val="0"/>
                          <w:marRight w:val="0"/>
                          <w:marTop w:val="0"/>
                          <w:marBottom w:val="0"/>
                          <w:divBdr>
                            <w:top w:val="none" w:sz="0" w:space="0" w:color="auto"/>
                            <w:left w:val="none" w:sz="0" w:space="0" w:color="auto"/>
                            <w:bottom w:val="none" w:sz="0" w:space="0" w:color="auto"/>
                            <w:right w:val="none" w:sz="0" w:space="0" w:color="auto"/>
                          </w:divBdr>
                        </w:div>
                        <w:div w:id="710572865">
                          <w:marLeft w:val="0"/>
                          <w:marRight w:val="0"/>
                          <w:marTop w:val="0"/>
                          <w:marBottom w:val="0"/>
                          <w:divBdr>
                            <w:top w:val="none" w:sz="0" w:space="0" w:color="auto"/>
                            <w:left w:val="none" w:sz="0" w:space="0" w:color="auto"/>
                            <w:bottom w:val="none" w:sz="0" w:space="0" w:color="auto"/>
                            <w:right w:val="none" w:sz="0" w:space="0" w:color="auto"/>
                          </w:divBdr>
                        </w:div>
                        <w:div w:id="234432760">
                          <w:marLeft w:val="0"/>
                          <w:marRight w:val="0"/>
                          <w:marTop w:val="0"/>
                          <w:marBottom w:val="0"/>
                          <w:divBdr>
                            <w:top w:val="none" w:sz="0" w:space="0" w:color="auto"/>
                            <w:left w:val="none" w:sz="0" w:space="0" w:color="auto"/>
                            <w:bottom w:val="none" w:sz="0" w:space="0" w:color="auto"/>
                            <w:right w:val="none" w:sz="0" w:space="0" w:color="auto"/>
                          </w:divBdr>
                        </w:div>
                        <w:div w:id="927495107">
                          <w:marLeft w:val="0"/>
                          <w:marRight w:val="0"/>
                          <w:marTop w:val="0"/>
                          <w:marBottom w:val="0"/>
                          <w:divBdr>
                            <w:top w:val="none" w:sz="0" w:space="0" w:color="auto"/>
                            <w:left w:val="none" w:sz="0" w:space="0" w:color="auto"/>
                            <w:bottom w:val="none" w:sz="0" w:space="0" w:color="auto"/>
                            <w:right w:val="none" w:sz="0" w:space="0" w:color="auto"/>
                          </w:divBdr>
                        </w:div>
                        <w:div w:id="936251614">
                          <w:marLeft w:val="0"/>
                          <w:marRight w:val="0"/>
                          <w:marTop w:val="0"/>
                          <w:marBottom w:val="0"/>
                          <w:divBdr>
                            <w:top w:val="none" w:sz="0" w:space="0" w:color="auto"/>
                            <w:left w:val="none" w:sz="0" w:space="0" w:color="auto"/>
                            <w:bottom w:val="none" w:sz="0" w:space="0" w:color="auto"/>
                            <w:right w:val="none" w:sz="0" w:space="0" w:color="auto"/>
                          </w:divBdr>
                        </w:div>
                        <w:div w:id="743379613">
                          <w:marLeft w:val="0"/>
                          <w:marRight w:val="0"/>
                          <w:marTop w:val="0"/>
                          <w:marBottom w:val="0"/>
                          <w:divBdr>
                            <w:top w:val="none" w:sz="0" w:space="0" w:color="auto"/>
                            <w:left w:val="none" w:sz="0" w:space="0" w:color="auto"/>
                            <w:bottom w:val="none" w:sz="0" w:space="0" w:color="auto"/>
                            <w:right w:val="none" w:sz="0" w:space="0" w:color="auto"/>
                          </w:divBdr>
                        </w:div>
                        <w:div w:id="252670458">
                          <w:marLeft w:val="0"/>
                          <w:marRight w:val="0"/>
                          <w:marTop w:val="0"/>
                          <w:marBottom w:val="0"/>
                          <w:divBdr>
                            <w:top w:val="none" w:sz="0" w:space="0" w:color="auto"/>
                            <w:left w:val="none" w:sz="0" w:space="0" w:color="auto"/>
                            <w:bottom w:val="none" w:sz="0" w:space="0" w:color="auto"/>
                            <w:right w:val="none" w:sz="0" w:space="0" w:color="auto"/>
                          </w:divBdr>
                        </w:div>
                        <w:div w:id="979921493">
                          <w:marLeft w:val="0"/>
                          <w:marRight w:val="0"/>
                          <w:marTop w:val="0"/>
                          <w:marBottom w:val="0"/>
                          <w:divBdr>
                            <w:top w:val="none" w:sz="0" w:space="0" w:color="auto"/>
                            <w:left w:val="none" w:sz="0" w:space="0" w:color="auto"/>
                            <w:bottom w:val="none" w:sz="0" w:space="0" w:color="auto"/>
                            <w:right w:val="none" w:sz="0" w:space="0" w:color="auto"/>
                          </w:divBdr>
                        </w:div>
                        <w:div w:id="1457482208">
                          <w:marLeft w:val="0"/>
                          <w:marRight w:val="0"/>
                          <w:marTop w:val="0"/>
                          <w:marBottom w:val="0"/>
                          <w:divBdr>
                            <w:top w:val="none" w:sz="0" w:space="0" w:color="auto"/>
                            <w:left w:val="none" w:sz="0" w:space="0" w:color="auto"/>
                            <w:bottom w:val="none" w:sz="0" w:space="0" w:color="auto"/>
                            <w:right w:val="none" w:sz="0" w:space="0" w:color="auto"/>
                          </w:divBdr>
                        </w:div>
                        <w:div w:id="1682006436">
                          <w:marLeft w:val="0"/>
                          <w:marRight w:val="0"/>
                          <w:marTop w:val="0"/>
                          <w:marBottom w:val="0"/>
                          <w:divBdr>
                            <w:top w:val="none" w:sz="0" w:space="0" w:color="auto"/>
                            <w:left w:val="none" w:sz="0" w:space="0" w:color="auto"/>
                            <w:bottom w:val="none" w:sz="0" w:space="0" w:color="auto"/>
                            <w:right w:val="none" w:sz="0" w:space="0" w:color="auto"/>
                          </w:divBdr>
                        </w:div>
                        <w:div w:id="1681465350">
                          <w:marLeft w:val="0"/>
                          <w:marRight w:val="0"/>
                          <w:marTop w:val="0"/>
                          <w:marBottom w:val="0"/>
                          <w:divBdr>
                            <w:top w:val="none" w:sz="0" w:space="0" w:color="auto"/>
                            <w:left w:val="none" w:sz="0" w:space="0" w:color="auto"/>
                            <w:bottom w:val="none" w:sz="0" w:space="0" w:color="auto"/>
                            <w:right w:val="none" w:sz="0" w:space="0" w:color="auto"/>
                          </w:divBdr>
                        </w:div>
                        <w:div w:id="559707371">
                          <w:marLeft w:val="0"/>
                          <w:marRight w:val="0"/>
                          <w:marTop w:val="0"/>
                          <w:marBottom w:val="0"/>
                          <w:divBdr>
                            <w:top w:val="none" w:sz="0" w:space="0" w:color="auto"/>
                            <w:left w:val="none" w:sz="0" w:space="0" w:color="auto"/>
                            <w:bottom w:val="none" w:sz="0" w:space="0" w:color="auto"/>
                            <w:right w:val="none" w:sz="0" w:space="0" w:color="auto"/>
                          </w:divBdr>
                        </w:div>
                        <w:div w:id="2086536142">
                          <w:marLeft w:val="0"/>
                          <w:marRight w:val="0"/>
                          <w:marTop w:val="0"/>
                          <w:marBottom w:val="0"/>
                          <w:divBdr>
                            <w:top w:val="none" w:sz="0" w:space="0" w:color="auto"/>
                            <w:left w:val="none" w:sz="0" w:space="0" w:color="auto"/>
                            <w:bottom w:val="none" w:sz="0" w:space="0" w:color="auto"/>
                            <w:right w:val="none" w:sz="0" w:space="0" w:color="auto"/>
                          </w:divBdr>
                        </w:div>
                        <w:div w:id="23949782">
                          <w:marLeft w:val="0"/>
                          <w:marRight w:val="0"/>
                          <w:marTop w:val="0"/>
                          <w:marBottom w:val="0"/>
                          <w:divBdr>
                            <w:top w:val="none" w:sz="0" w:space="0" w:color="auto"/>
                            <w:left w:val="none" w:sz="0" w:space="0" w:color="auto"/>
                            <w:bottom w:val="none" w:sz="0" w:space="0" w:color="auto"/>
                            <w:right w:val="none" w:sz="0" w:space="0" w:color="auto"/>
                          </w:divBdr>
                        </w:div>
                        <w:div w:id="952981527">
                          <w:marLeft w:val="0"/>
                          <w:marRight w:val="0"/>
                          <w:marTop w:val="0"/>
                          <w:marBottom w:val="0"/>
                          <w:divBdr>
                            <w:top w:val="none" w:sz="0" w:space="0" w:color="auto"/>
                            <w:left w:val="none" w:sz="0" w:space="0" w:color="auto"/>
                            <w:bottom w:val="none" w:sz="0" w:space="0" w:color="auto"/>
                            <w:right w:val="none" w:sz="0" w:space="0" w:color="auto"/>
                          </w:divBdr>
                        </w:div>
                        <w:div w:id="287590438">
                          <w:marLeft w:val="0"/>
                          <w:marRight w:val="0"/>
                          <w:marTop w:val="0"/>
                          <w:marBottom w:val="0"/>
                          <w:divBdr>
                            <w:top w:val="none" w:sz="0" w:space="0" w:color="auto"/>
                            <w:left w:val="none" w:sz="0" w:space="0" w:color="auto"/>
                            <w:bottom w:val="none" w:sz="0" w:space="0" w:color="auto"/>
                            <w:right w:val="none" w:sz="0" w:space="0" w:color="auto"/>
                          </w:divBdr>
                        </w:div>
                        <w:div w:id="1723796742">
                          <w:marLeft w:val="0"/>
                          <w:marRight w:val="0"/>
                          <w:marTop w:val="0"/>
                          <w:marBottom w:val="0"/>
                          <w:divBdr>
                            <w:top w:val="none" w:sz="0" w:space="0" w:color="auto"/>
                            <w:left w:val="none" w:sz="0" w:space="0" w:color="auto"/>
                            <w:bottom w:val="none" w:sz="0" w:space="0" w:color="auto"/>
                            <w:right w:val="none" w:sz="0" w:space="0" w:color="auto"/>
                          </w:divBdr>
                        </w:div>
                        <w:div w:id="782041768">
                          <w:marLeft w:val="0"/>
                          <w:marRight w:val="0"/>
                          <w:marTop w:val="0"/>
                          <w:marBottom w:val="0"/>
                          <w:divBdr>
                            <w:top w:val="none" w:sz="0" w:space="0" w:color="auto"/>
                            <w:left w:val="none" w:sz="0" w:space="0" w:color="auto"/>
                            <w:bottom w:val="none" w:sz="0" w:space="0" w:color="auto"/>
                            <w:right w:val="none" w:sz="0" w:space="0" w:color="auto"/>
                          </w:divBdr>
                        </w:div>
                        <w:div w:id="1817260521">
                          <w:marLeft w:val="0"/>
                          <w:marRight w:val="0"/>
                          <w:marTop w:val="0"/>
                          <w:marBottom w:val="0"/>
                          <w:divBdr>
                            <w:top w:val="none" w:sz="0" w:space="0" w:color="auto"/>
                            <w:left w:val="none" w:sz="0" w:space="0" w:color="auto"/>
                            <w:bottom w:val="none" w:sz="0" w:space="0" w:color="auto"/>
                            <w:right w:val="none" w:sz="0" w:space="0" w:color="auto"/>
                          </w:divBdr>
                        </w:div>
                        <w:div w:id="1219899785">
                          <w:marLeft w:val="0"/>
                          <w:marRight w:val="0"/>
                          <w:marTop w:val="0"/>
                          <w:marBottom w:val="0"/>
                          <w:divBdr>
                            <w:top w:val="none" w:sz="0" w:space="0" w:color="auto"/>
                            <w:left w:val="none" w:sz="0" w:space="0" w:color="auto"/>
                            <w:bottom w:val="none" w:sz="0" w:space="0" w:color="auto"/>
                            <w:right w:val="none" w:sz="0" w:space="0" w:color="auto"/>
                          </w:divBdr>
                        </w:div>
                        <w:div w:id="1998724435">
                          <w:marLeft w:val="0"/>
                          <w:marRight w:val="0"/>
                          <w:marTop w:val="0"/>
                          <w:marBottom w:val="0"/>
                          <w:divBdr>
                            <w:top w:val="none" w:sz="0" w:space="0" w:color="auto"/>
                            <w:left w:val="none" w:sz="0" w:space="0" w:color="auto"/>
                            <w:bottom w:val="none" w:sz="0" w:space="0" w:color="auto"/>
                            <w:right w:val="none" w:sz="0" w:space="0" w:color="auto"/>
                          </w:divBdr>
                        </w:div>
                        <w:div w:id="299455519">
                          <w:marLeft w:val="0"/>
                          <w:marRight w:val="0"/>
                          <w:marTop w:val="0"/>
                          <w:marBottom w:val="0"/>
                          <w:divBdr>
                            <w:top w:val="none" w:sz="0" w:space="0" w:color="auto"/>
                            <w:left w:val="none" w:sz="0" w:space="0" w:color="auto"/>
                            <w:bottom w:val="none" w:sz="0" w:space="0" w:color="auto"/>
                            <w:right w:val="none" w:sz="0" w:space="0" w:color="auto"/>
                          </w:divBdr>
                        </w:div>
                        <w:div w:id="1186210680">
                          <w:marLeft w:val="0"/>
                          <w:marRight w:val="0"/>
                          <w:marTop w:val="0"/>
                          <w:marBottom w:val="0"/>
                          <w:divBdr>
                            <w:top w:val="none" w:sz="0" w:space="0" w:color="auto"/>
                            <w:left w:val="none" w:sz="0" w:space="0" w:color="auto"/>
                            <w:bottom w:val="none" w:sz="0" w:space="0" w:color="auto"/>
                            <w:right w:val="none" w:sz="0" w:space="0" w:color="auto"/>
                          </w:divBdr>
                        </w:div>
                        <w:div w:id="1024483643">
                          <w:marLeft w:val="0"/>
                          <w:marRight w:val="0"/>
                          <w:marTop w:val="0"/>
                          <w:marBottom w:val="0"/>
                          <w:divBdr>
                            <w:top w:val="none" w:sz="0" w:space="0" w:color="auto"/>
                            <w:left w:val="none" w:sz="0" w:space="0" w:color="auto"/>
                            <w:bottom w:val="none" w:sz="0" w:space="0" w:color="auto"/>
                            <w:right w:val="none" w:sz="0" w:space="0" w:color="auto"/>
                          </w:divBdr>
                        </w:div>
                        <w:div w:id="1100368917">
                          <w:marLeft w:val="0"/>
                          <w:marRight w:val="0"/>
                          <w:marTop w:val="0"/>
                          <w:marBottom w:val="0"/>
                          <w:divBdr>
                            <w:top w:val="none" w:sz="0" w:space="0" w:color="auto"/>
                            <w:left w:val="none" w:sz="0" w:space="0" w:color="auto"/>
                            <w:bottom w:val="none" w:sz="0" w:space="0" w:color="auto"/>
                            <w:right w:val="none" w:sz="0" w:space="0" w:color="auto"/>
                          </w:divBdr>
                        </w:div>
                        <w:div w:id="1845434075">
                          <w:marLeft w:val="0"/>
                          <w:marRight w:val="0"/>
                          <w:marTop w:val="0"/>
                          <w:marBottom w:val="0"/>
                          <w:divBdr>
                            <w:top w:val="none" w:sz="0" w:space="0" w:color="auto"/>
                            <w:left w:val="none" w:sz="0" w:space="0" w:color="auto"/>
                            <w:bottom w:val="none" w:sz="0" w:space="0" w:color="auto"/>
                            <w:right w:val="none" w:sz="0" w:space="0" w:color="auto"/>
                          </w:divBdr>
                        </w:div>
                        <w:div w:id="1330711021">
                          <w:marLeft w:val="0"/>
                          <w:marRight w:val="0"/>
                          <w:marTop w:val="0"/>
                          <w:marBottom w:val="0"/>
                          <w:divBdr>
                            <w:top w:val="none" w:sz="0" w:space="0" w:color="auto"/>
                            <w:left w:val="none" w:sz="0" w:space="0" w:color="auto"/>
                            <w:bottom w:val="none" w:sz="0" w:space="0" w:color="auto"/>
                            <w:right w:val="none" w:sz="0" w:space="0" w:color="auto"/>
                          </w:divBdr>
                        </w:div>
                        <w:div w:id="1385526174">
                          <w:marLeft w:val="0"/>
                          <w:marRight w:val="0"/>
                          <w:marTop w:val="0"/>
                          <w:marBottom w:val="0"/>
                          <w:divBdr>
                            <w:top w:val="none" w:sz="0" w:space="0" w:color="auto"/>
                            <w:left w:val="none" w:sz="0" w:space="0" w:color="auto"/>
                            <w:bottom w:val="none" w:sz="0" w:space="0" w:color="auto"/>
                            <w:right w:val="none" w:sz="0" w:space="0" w:color="auto"/>
                          </w:divBdr>
                        </w:div>
                        <w:div w:id="281498109">
                          <w:marLeft w:val="0"/>
                          <w:marRight w:val="0"/>
                          <w:marTop w:val="0"/>
                          <w:marBottom w:val="0"/>
                          <w:divBdr>
                            <w:top w:val="none" w:sz="0" w:space="0" w:color="auto"/>
                            <w:left w:val="none" w:sz="0" w:space="0" w:color="auto"/>
                            <w:bottom w:val="none" w:sz="0" w:space="0" w:color="auto"/>
                            <w:right w:val="none" w:sz="0" w:space="0" w:color="auto"/>
                          </w:divBdr>
                        </w:div>
                        <w:div w:id="1812749492">
                          <w:marLeft w:val="0"/>
                          <w:marRight w:val="0"/>
                          <w:marTop w:val="0"/>
                          <w:marBottom w:val="0"/>
                          <w:divBdr>
                            <w:top w:val="none" w:sz="0" w:space="0" w:color="auto"/>
                            <w:left w:val="none" w:sz="0" w:space="0" w:color="auto"/>
                            <w:bottom w:val="none" w:sz="0" w:space="0" w:color="auto"/>
                            <w:right w:val="none" w:sz="0" w:space="0" w:color="auto"/>
                          </w:divBdr>
                        </w:div>
                        <w:div w:id="211498708">
                          <w:marLeft w:val="0"/>
                          <w:marRight w:val="0"/>
                          <w:marTop w:val="0"/>
                          <w:marBottom w:val="0"/>
                          <w:divBdr>
                            <w:top w:val="none" w:sz="0" w:space="0" w:color="auto"/>
                            <w:left w:val="none" w:sz="0" w:space="0" w:color="auto"/>
                            <w:bottom w:val="none" w:sz="0" w:space="0" w:color="auto"/>
                            <w:right w:val="none" w:sz="0" w:space="0" w:color="auto"/>
                          </w:divBdr>
                        </w:div>
                        <w:div w:id="203954797">
                          <w:marLeft w:val="0"/>
                          <w:marRight w:val="0"/>
                          <w:marTop w:val="0"/>
                          <w:marBottom w:val="0"/>
                          <w:divBdr>
                            <w:top w:val="none" w:sz="0" w:space="0" w:color="auto"/>
                            <w:left w:val="none" w:sz="0" w:space="0" w:color="auto"/>
                            <w:bottom w:val="none" w:sz="0" w:space="0" w:color="auto"/>
                            <w:right w:val="none" w:sz="0" w:space="0" w:color="auto"/>
                          </w:divBdr>
                        </w:div>
                        <w:div w:id="1519930952">
                          <w:marLeft w:val="0"/>
                          <w:marRight w:val="0"/>
                          <w:marTop w:val="0"/>
                          <w:marBottom w:val="0"/>
                          <w:divBdr>
                            <w:top w:val="none" w:sz="0" w:space="0" w:color="auto"/>
                            <w:left w:val="none" w:sz="0" w:space="0" w:color="auto"/>
                            <w:bottom w:val="none" w:sz="0" w:space="0" w:color="auto"/>
                            <w:right w:val="none" w:sz="0" w:space="0" w:color="auto"/>
                          </w:divBdr>
                        </w:div>
                        <w:div w:id="1157501146">
                          <w:marLeft w:val="0"/>
                          <w:marRight w:val="0"/>
                          <w:marTop w:val="0"/>
                          <w:marBottom w:val="0"/>
                          <w:divBdr>
                            <w:top w:val="none" w:sz="0" w:space="0" w:color="auto"/>
                            <w:left w:val="none" w:sz="0" w:space="0" w:color="auto"/>
                            <w:bottom w:val="none" w:sz="0" w:space="0" w:color="auto"/>
                            <w:right w:val="none" w:sz="0" w:space="0" w:color="auto"/>
                          </w:divBdr>
                        </w:div>
                        <w:div w:id="222837464">
                          <w:marLeft w:val="0"/>
                          <w:marRight w:val="0"/>
                          <w:marTop w:val="0"/>
                          <w:marBottom w:val="0"/>
                          <w:divBdr>
                            <w:top w:val="none" w:sz="0" w:space="0" w:color="auto"/>
                            <w:left w:val="none" w:sz="0" w:space="0" w:color="auto"/>
                            <w:bottom w:val="none" w:sz="0" w:space="0" w:color="auto"/>
                            <w:right w:val="none" w:sz="0" w:space="0" w:color="auto"/>
                          </w:divBdr>
                        </w:div>
                        <w:div w:id="3436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5438">
          <w:marLeft w:val="-3180"/>
          <w:marRight w:val="0"/>
          <w:marTop w:val="0"/>
          <w:marBottom w:val="0"/>
          <w:divBdr>
            <w:top w:val="none" w:sz="0" w:space="0" w:color="auto"/>
            <w:left w:val="none" w:sz="0" w:space="0" w:color="auto"/>
            <w:bottom w:val="none" w:sz="0" w:space="0" w:color="auto"/>
            <w:right w:val="none" w:sz="0" w:space="0" w:color="auto"/>
          </w:divBdr>
          <w:divsChild>
            <w:div w:id="222563716">
              <w:marLeft w:val="0"/>
              <w:marRight w:val="0"/>
              <w:marTop w:val="0"/>
              <w:marBottom w:val="0"/>
              <w:divBdr>
                <w:top w:val="none" w:sz="0" w:space="0" w:color="auto"/>
                <w:left w:val="none" w:sz="0" w:space="0" w:color="auto"/>
                <w:bottom w:val="none" w:sz="0" w:space="0" w:color="auto"/>
                <w:right w:val="none" w:sz="0" w:space="0" w:color="auto"/>
              </w:divBdr>
              <w:divsChild>
                <w:div w:id="1817530212">
                  <w:marLeft w:val="0"/>
                  <w:marRight w:val="0"/>
                  <w:marTop w:val="0"/>
                  <w:marBottom w:val="0"/>
                  <w:divBdr>
                    <w:top w:val="none" w:sz="0" w:space="0" w:color="auto"/>
                    <w:left w:val="none" w:sz="0" w:space="0" w:color="auto"/>
                    <w:bottom w:val="none" w:sz="0" w:space="0" w:color="auto"/>
                    <w:right w:val="none" w:sz="0" w:space="0" w:color="auto"/>
                  </w:divBdr>
                  <w:divsChild>
                    <w:div w:id="264113649">
                      <w:marLeft w:val="0"/>
                      <w:marRight w:val="0"/>
                      <w:marTop w:val="0"/>
                      <w:marBottom w:val="90"/>
                      <w:divBdr>
                        <w:top w:val="none" w:sz="0" w:space="0" w:color="auto"/>
                        <w:left w:val="none" w:sz="0" w:space="0" w:color="auto"/>
                        <w:bottom w:val="none" w:sz="0" w:space="0" w:color="auto"/>
                        <w:right w:val="none" w:sz="0" w:space="0" w:color="auto"/>
                      </w:divBdr>
                      <w:divsChild>
                        <w:div w:id="1021124981">
                          <w:marLeft w:val="0"/>
                          <w:marRight w:val="0"/>
                          <w:marTop w:val="0"/>
                          <w:marBottom w:val="0"/>
                          <w:divBdr>
                            <w:top w:val="none" w:sz="0" w:space="0" w:color="auto"/>
                            <w:left w:val="none" w:sz="0" w:space="0" w:color="auto"/>
                            <w:bottom w:val="none" w:sz="0" w:space="0" w:color="auto"/>
                            <w:right w:val="none" w:sz="0" w:space="0" w:color="auto"/>
                          </w:divBdr>
                          <w:divsChild>
                            <w:div w:id="1701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5028">
                  <w:marLeft w:val="0"/>
                  <w:marRight w:val="0"/>
                  <w:marTop w:val="0"/>
                  <w:marBottom w:val="0"/>
                  <w:divBdr>
                    <w:top w:val="none" w:sz="0" w:space="0" w:color="auto"/>
                    <w:left w:val="none" w:sz="0" w:space="0" w:color="auto"/>
                    <w:bottom w:val="none" w:sz="0" w:space="0" w:color="auto"/>
                    <w:right w:val="none" w:sz="0" w:space="0" w:color="auto"/>
                  </w:divBdr>
                  <w:divsChild>
                    <w:div w:id="99304917">
                      <w:marLeft w:val="0"/>
                      <w:marRight w:val="0"/>
                      <w:marTop w:val="0"/>
                      <w:marBottom w:val="90"/>
                      <w:divBdr>
                        <w:top w:val="none" w:sz="0" w:space="0" w:color="auto"/>
                        <w:left w:val="none" w:sz="0" w:space="0" w:color="auto"/>
                        <w:bottom w:val="none" w:sz="0" w:space="0" w:color="auto"/>
                        <w:right w:val="none" w:sz="0" w:space="0" w:color="auto"/>
                      </w:divBdr>
                      <w:divsChild>
                        <w:div w:id="1413888419">
                          <w:marLeft w:val="0"/>
                          <w:marRight w:val="0"/>
                          <w:marTop w:val="0"/>
                          <w:marBottom w:val="0"/>
                          <w:divBdr>
                            <w:top w:val="none" w:sz="0" w:space="0" w:color="auto"/>
                            <w:left w:val="none" w:sz="0" w:space="0" w:color="auto"/>
                            <w:bottom w:val="none" w:sz="0" w:space="0" w:color="auto"/>
                            <w:right w:val="none" w:sz="0" w:space="0" w:color="auto"/>
                          </w:divBdr>
                        </w:div>
                        <w:div w:id="1210267705">
                          <w:marLeft w:val="0"/>
                          <w:marRight w:val="0"/>
                          <w:marTop w:val="0"/>
                          <w:marBottom w:val="0"/>
                          <w:divBdr>
                            <w:top w:val="none" w:sz="0" w:space="0" w:color="auto"/>
                            <w:left w:val="none" w:sz="0" w:space="0" w:color="auto"/>
                            <w:bottom w:val="none" w:sz="0" w:space="0" w:color="auto"/>
                            <w:right w:val="none" w:sz="0" w:space="0" w:color="auto"/>
                          </w:divBdr>
                        </w:div>
                        <w:div w:id="2089110710">
                          <w:marLeft w:val="0"/>
                          <w:marRight w:val="0"/>
                          <w:marTop w:val="0"/>
                          <w:marBottom w:val="0"/>
                          <w:divBdr>
                            <w:top w:val="none" w:sz="0" w:space="0" w:color="auto"/>
                            <w:left w:val="none" w:sz="0" w:space="0" w:color="auto"/>
                            <w:bottom w:val="none" w:sz="0" w:space="0" w:color="auto"/>
                            <w:right w:val="none" w:sz="0" w:space="0" w:color="auto"/>
                          </w:divBdr>
                        </w:div>
                        <w:div w:id="121970422">
                          <w:marLeft w:val="0"/>
                          <w:marRight w:val="0"/>
                          <w:marTop w:val="0"/>
                          <w:marBottom w:val="0"/>
                          <w:divBdr>
                            <w:top w:val="none" w:sz="0" w:space="0" w:color="auto"/>
                            <w:left w:val="none" w:sz="0" w:space="0" w:color="auto"/>
                            <w:bottom w:val="none" w:sz="0" w:space="0" w:color="auto"/>
                            <w:right w:val="none" w:sz="0" w:space="0" w:color="auto"/>
                          </w:divBdr>
                        </w:div>
                        <w:div w:id="1691029903">
                          <w:marLeft w:val="0"/>
                          <w:marRight w:val="0"/>
                          <w:marTop w:val="0"/>
                          <w:marBottom w:val="0"/>
                          <w:divBdr>
                            <w:top w:val="none" w:sz="0" w:space="0" w:color="auto"/>
                            <w:left w:val="none" w:sz="0" w:space="0" w:color="auto"/>
                            <w:bottom w:val="none" w:sz="0" w:space="0" w:color="auto"/>
                            <w:right w:val="none" w:sz="0" w:space="0" w:color="auto"/>
                          </w:divBdr>
                        </w:div>
                        <w:div w:id="6323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8303">
      <w:bodyDiv w:val="1"/>
      <w:marLeft w:val="0"/>
      <w:marRight w:val="0"/>
      <w:marTop w:val="0"/>
      <w:marBottom w:val="0"/>
      <w:divBdr>
        <w:top w:val="none" w:sz="0" w:space="0" w:color="auto"/>
        <w:left w:val="none" w:sz="0" w:space="0" w:color="auto"/>
        <w:bottom w:val="none" w:sz="0" w:space="0" w:color="auto"/>
        <w:right w:val="none" w:sz="0" w:space="0" w:color="auto"/>
      </w:divBdr>
    </w:div>
    <w:div w:id="688339464">
      <w:bodyDiv w:val="1"/>
      <w:marLeft w:val="0"/>
      <w:marRight w:val="0"/>
      <w:marTop w:val="0"/>
      <w:marBottom w:val="0"/>
      <w:divBdr>
        <w:top w:val="none" w:sz="0" w:space="0" w:color="auto"/>
        <w:left w:val="none" w:sz="0" w:space="0" w:color="auto"/>
        <w:bottom w:val="none" w:sz="0" w:space="0" w:color="auto"/>
        <w:right w:val="none" w:sz="0" w:space="0" w:color="auto"/>
      </w:divBdr>
    </w:div>
    <w:div w:id="761226289">
      <w:bodyDiv w:val="1"/>
      <w:marLeft w:val="0"/>
      <w:marRight w:val="0"/>
      <w:marTop w:val="0"/>
      <w:marBottom w:val="0"/>
      <w:divBdr>
        <w:top w:val="none" w:sz="0" w:space="0" w:color="auto"/>
        <w:left w:val="none" w:sz="0" w:space="0" w:color="auto"/>
        <w:bottom w:val="none" w:sz="0" w:space="0" w:color="auto"/>
        <w:right w:val="none" w:sz="0" w:space="0" w:color="auto"/>
      </w:divBdr>
    </w:div>
    <w:div w:id="1068069548">
      <w:bodyDiv w:val="1"/>
      <w:marLeft w:val="0"/>
      <w:marRight w:val="0"/>
      <w:marTop w:val="0"/>
      <w:marBottom w:val="0"/>
      <w:divBdr>
        <w:top w:val="none" w:sz="0" w:space="0" w:color="auto"/>
        <w:left w:val="none" w:sz="0" w:space="0" w:color="auto"/>
        <w:bottom w:val="none" w:sz="0" w:space="0" w:color="auto"/>
        <w:right w:val="none" w:sz="0" w:space="0" w:color="auto"/>
      </w:divBdr>
    </w:div>
    <w:div w:id="1086727222">
      <w:bodyDiv w:val="1"/>
      <w:marLeft w:val="0"/>
      <w:marRight w:val="0"/>
      <w:marTop w:val="0"/>
      <w:marBottom w:val="0"/>
      <w:divBdr>
        <w:top w:val="none" w:sz="0" w:space="0" w:color="auto"/>
        <w:left w:val="none" w:sz="0" w:space="0" w:color="auto"/>
        <w:bottom w:val="none" w:sz="0" w:space="0" w:color="auto"/>
        <w:right w:val="none" w:sz="0" w:space="0" w:color="auto"/>
      </w:divBdr>
    </w:div>
    <w:div w:id="1324091907">
      <w:bodyDiv w:val="1"/>
      <w:marLeft w:val="0"/>
      <w:marRight w:val="0"/>
      <w:marTop w:val="0"/>
      <w:marBottom w:val="0"/>
      <w:divBdr>
        <w:top w:val="none" w:sz="0" w:space="0" w:color="auto"/>
        <w:left w:val="none" w:sz="0" w:space="0" w:color="auto"/>
        <w:bottom w:val="none" w:sz="0" w:space="0" w:color="auto"/>
        <w:right w:val="none" w:sz="0" w:space="0" w:color="auto"/>
      </w:divBdr>
    </w:div>
    <w:div w:id="2044283250">
      <w:bodyDiv w:val="1"/>
      <w:marLeft w:val="0"/>
      <w:marRight w:val="0"/>
      <w:marTop w:val="0"/>
      <w:marBottom w:val="0"/>
      <w:divBdr>
        <w:top w:val="none" w:sz="0" w:space="0" w:color="auto"/>
        <w:left w:val="none" w:sz="0" w:space="0" w:color="auto"/>
        <w:bottom w:val="none" w:sz="0" w:space="0" w:color="auto"/>
        <w:right w:val="none" w:sz="0" w:space="0" w:color="auto"/>
      </w:divBdr>
      <w:divsChild>
        <w:div w:id="1963463228">
          <w:marLeft w:val="0"/>
          <w:marRight w:val="0"/>
          <w:marTop w:val="240"/>
          <w:marBottom w:val="0"/>
          <w:divBdr>
            <w:top w:val="none" w:sz="0" w:space="0" w:color="auto"/>
            <w:left w:val="none" w:sz="0" w:space="0" w:color="auto"/>
            <w:bottom w:val="none" w:sz="0" w:space="0" w:color="auto"/>
            <w:right w:val="none" w:sz="0" w:space="0" w:color="auto"/>
          </w:divBdr>
          <w:divsChild>
            <w:div w:id="1284073465">
              <w:marLeft w:val="0"/>
              <w:marRight w:val="0"/>
              <w:marTop w:val="0"/>
              <w:marBottom w:val="0"/>
              <w:divBdr>
                <w:top w:val="none" w:sz="0" w:space="0" w:color="auto"/>
                <w:left w:val="none" w:sz="0" w:space="0" w:color="auto"/>
                <w:bottom w:val="none" w:sz="0" w:space="0" w:color="auto"/>
                <w:right w:val="none" w:sz="0" w:space="0" w:color="auto"/>
              </w:divBdr>
            </w:div>
          </w:divsChild>
        </w:div>
        <w:div w:id="48067889">
          <w:marLeft w:val="0"/>
          <w:marRight w:val="0"/>
          <w:marTop w:val="240"/>
          <w:marBottom w:val="0"/>
          <w:divBdr>
            <w:top w:val="none" w:sz="0" w:space="0" w:color="auto"/>
            <w:left w:val="none" w:sz="0" w:space="0" w:color="auto"/>
            <w:bottom w:val="none" w:sz="0" w:space="0" w:color="auto"/>
            <w:right w:val="none" w:sz="0" w:space="0" w:color="auto"/>
          </w:divBdr>
          <w:divsChild>
            <w:div w:id="3649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8127058&amp;originatingDoc=If613b5c4d99d11d98ac8f235252e36df&amp;refType=RP&amp;originationContext=document&amp;transitionType=DocumentItem&amp;contextData=(sc.Keyc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98127058&amp;originatingDoc=If613b5c4d99d11d98ac8f235252e36df&amp;refType=RP&amp;originationContext=document&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B6A22D-6C50-4BC4-BE66-A2840D3A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2961</Words>
  <Characters>15587</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3</cp:revision>
  <cp:lastPrinted>2022-10-14T20:26:00Z</cp:lastPrinted>
  <dcterms:created xsi:type="dcterms:W3CDTF">2022-10-14T20:26:00Z</dcterms:created>
  <dcterms:modified xsi:type="dcterms:W3CDTF">2022-10-14T20:27:00Z</dcterms:modified>
</cp:coreProperties>
</file>